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C9D" w14:textId="65338A5F" w:rsidR="000C56C0" w:rsidRPr="001E3D2A" w:rsidRDefault="000C56C0" w:rsidP="000C56C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32492327"/>
      <w:r w:rsidRPr="001E3D2A">
        <w:rPr>
          <w:rFonts w:ascii="Arial" w:eastAsia="SimSun" w:hAnsi="Arial" w:cs="Times New Roman"/>
          <w:b/>
          <w:bCs/>
          <w:sz w:val="24"/>
          <w:szCs w:val="24"/>
          <w:lang w:val="en-GB"/>
        </w:rPr>
        <w:t>3GPP T</w:t>
      </w:r>
      <w:bookmarkStart w:id="3" w:name="_Ref452454252"/>
      <w:bookmarkEnd w:id="3"/>
      <w:r w:rsidRPr="001E3D2A">
        <w:rPr>
          <w:rFonts w:ascii="Arial" w:eastAsia="SimSun" w:hAnsi="Arial" w:cs="Times New Roman"/>
          <w:b/>
          <w:bCs/>
          <w:sz w:val="24"/>
          <w:szCs w:val="24"/>
          <w:lang w:val="en-GB"/>
        </w:rPr>
        <w:t>SG-RAN WG4 Meeting #9</w:t>
      </w:r>
      <w:r w:rsidR="00B62A7B" w:rsidRPr="001E3D2A">
        <w:rPr>
          <w:rFonts w:ascii="Arial" w:eastAsia="SimSun" w:hAnsi="Arial" w:cs="Times New Roman"/>
          <w:b/>
          <w:bCs/>
          <w:sz w:val="24"/>
          <w:szCs w:val="24"/>
          <w:lang w:val="en-GB"/>
        </w:rPr>
        <w:t>4</w:t>
      </w:r>
      <w:r w:rsidR="0018208B" w:rsidRPr="001E3D2A">
        <w:rPr>
          <w:rFonts w:ascii="Arial" w:eastAsia="SimSun" w:hAnsi="Arial" w:cs="Times New Roman"/>
          <w:b/>
          <w:bCs/>
          <w:sz w:val="24"/>
          <w:szCs w:val="24"/>
          <w:lang w:val="en-GB"/>
        </w:rPr>
        <w:t>-e</w:t>
      </w:r>
      <w:r w:rsidRPr="001E3D2A">
        <w:rPr>
          <w:rFonts w:ascii="Arial" w:eastAsia="SimSun" w:hAnsi="Arial" w:cs="Times New Roman"/>
          <w:b/>
          <w:bCs/>
          <w:sz w:val="24"/>
          <w:szCs w:val="24"/>
          <w:lang w:val="en-GB"/>
        </w:rPr>
        <w:t xml:space="preserve">                </w:t>
      </w:r>
      <w:r w:rsidRPr="001E3D2A">
        <w:rPr>
          <w:rFonts w:ascii="Arial" w:eastAsia="SimSun" w:hAnsi="Arial" w:cs="Times New Roman"/>
          <w:b/>
          <w:bCs/>
          <w:sz w:val="24"/>
          <w:szCs w:val="20"/>
          <w:lang w:val="en-GB"/>
        </w:rPr>
        <w:tab/>
      </w:r>
      <w:r w:rsidR="00FD5F8B" w:rsidRPr="00FD5F8B">
        <w:rPr>
          <w:rFonts w:ascii="Arial" w:eastAsia="SimSun" w:hAnsi="Arial" w:cs="Times New Roman"/>
          <w:b/>
          <w:bCs/>
          <w:sz w:val="24"/>
          <w:szCs w:val="24"/>
          <w:lang w:val="en-GB" w:eastAsia="ja-JP"/>
        </w:rPr>
        <w:t>R4-2001442</w:t>
      </w:r>
    </w:p>
    <w:bookmarkEnd w:id="0"/>
    <w:bookmarkEnd w:id="1"/>
    <w:p w14:paraId="458FF23B" w14:textId="6777D9F9" w:rsidR="000C56C0" w:rsidRPr="003B4FC5" w:rsidRDefault="0018208B" w:rsidP="000C56C0">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1E3D2A">
        <w:rPr>
          <w:rFonts w:ascii="Arial" w:eastAsia="SimSun" w:hAnsi="Arial" w:cs="Times New Roman"/>
          <w:b/>
          <w:sz w:val="24"/>
          <w:szCs w:val="20"/>
        </w:rPr>
        <w:t>Online</w:t>
      </w:r>
      <w:r w:rsidR="000C56C0" w:rsidRPr="001E3D2A">
        <w:rPr>
          <w:rFonts w:ascii="Arial" w:eastAsia="SimSun" w:hAnsi="Arial" w:cs="Times New Roman"/>
          <w:b/>
          <w:sz w:val="24"/>
          <w:szCs w:val="20"/>
        </w:rPr>
        <w:t xml:space="preserve">, </w:t>
      </w:r>
      <w:r w:rsidR="00B62A7B" w:rsidRPr="001E3D2A">
        <w:rPr>
          <w:rFonts w:ascii="Arial" w:eastAsia="SimSun" w:hAnsi="Arial" w:cs="Times New Roman"/>
          <w:b/>
          <w:sz w:val="24"/>
          <w:szCs w:val="20"/>
        </w:rPr>
        <w:t>February</w:t>
      </w:r>
      <w:r w:rsidR="000C56C0" w:rsidRPr="001E3D2A">
        <w:rPr>
          <w:rFonts w:ascii="Arial" w:eastAsia="SimSun" w:hAnsi="Arial" w:cs="Times New Roman"/>
          <w:b/>
          <w:sz w:val="24"/>
          <w:szCs w:val="20"/>
        </w:rPr>
        <w:t xml:space="preserve"> </w:t>
      </w:r>
      <w:r w:rsidR="00B62A7B" w:rsidRPr="001E3D2A">
        <w:rPr>
          <w:rFonts w:ascii="Arial" w:eastAsia="SimSun" w:hAnsi="Arial" w:cs="Times New Roman"/>
          <w:b/>
          <w:sz w:val="24"/>
          <w:szCs w:val="20"/>
        </w:rPr>
        <w:t>24</w:t>
      </w:r>
      <w:r w:rsidR="000C56C0" w:rsidRPr="001E3D2A">
        <w:rPr>
          <w:rFonts w:ascii="Arial" w:eastAsia="SimSun" w:hAnsi="Arial" w:cs="Times New Roman"/>
          <w:b/>
          <w:sz w:val="24"/>
          <w:szCs w:val="20"/>
          <w:vertAlign w:val="superscript"/>
        </w:rPr>
        <w:t>th</w:t>
      </w:r>
      <w:r w:rsidR="000C56C0" w:rsidRPr="001E3D2A">
        <w:rPr>
          <w:rFonts w:ascii="Arial" w:eastAsia="SimSun" w:hAnsi="Arial" w:cs="Times New Roman"/>
          <w:b/>
          <w:sz w:val="24"/>
          <w:szCs w:val="20"/>
        </w:rPr>
        <w:t xml:space="preserve"> – </w:t>
      </w:r>
      <w:r w:rsidRPr="001E3D2A">
        <w:rPr>
          <w:rFonts w:ascii="Arial" w:eastAsia="SimSun" w:hAnsi="Arial" w:cs="Times New Roman"/>
          <w:b/>
          <w:sz w:val="24"/>
          <w:szCs w:val="20"/>
        </w:rPr>
        <w:t>March 6</w:t>
      </w:r>
      <w:r w:rsidR="00B62A7B" w:rsidRPr="001E3D2A">
        <w:rPr>
          <w:rFonts w:ascii="Arial" w:eastAsia="SimSun" w:hAnsi="Arial" w:cs="Times New Roman"/>
          <w:b/>
          <w:sz w:val="24"/>
          <w:szCs w:val="20"/>
          <w:vertAlign w:val="superscript"/>
        </w:rPr>
        <w:t>th</w:t>
      </w:r>
      <w:r w:rsidR="000C56C0" w:rsidRPr="001E3D2A">
        <w:rPr>
          <w:rFonts w:ascii="Arial" w:eastAsia="SimSun" w:hAnsi="Arial" w:cs="Times New Roman"/>
          <w:b/>
          <w:sz w:val="24"/>
          <w:szCs w:val="20"/>
        </w:rPr>
        <w:t>, 20</w:t>
      </w:r>
      <w:r w:rsidR="00B62A7B" w:rsidRPr="001E3D2A">
        <w:rPr>
          <w:rFonts w:ascii="Arial" w:eastAsia="SimSun" w:hAnsi="Arial" w:cs="Times New Roman"/>
          <w:b/>
          <w:sz w:val="24"/>
          <w:szCs w:val="20"/>
        </w:rPr>
        <w:t>20</w:t>
      </w:r>
    </w:p>
    <w:bookmarkEnd w:id="2"/>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2A6355E"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FD5F8B">
        <w:rPr>
          <w:rFonts w:ascii="Arial" w:eastAsia="Calibri" w:hAnsi="Arial" w:cs="Arial"/>
          <w:b/>
          <w:bCs/>
          <w:sz w:val="24"/>
        </w:rPr>
        <w:t>Discussion o</w:t>
      </w:r>
      <w:r w:rsidR="001C27B5">
        <w:rPr>
          <w:rFonts w:ascii="Arial" w:eastAsia="Calibri" w:hAnsi="Arial" w:cs="Arial"/>
          <w:b/>
          <w:bCs/>
          <w:sz w:val="24"/>
        </w:rPr>
        <w:t>n the S</w:t>
      </w:r>
      <w:r w:rsidR="00B3702D">
        <w:rPr>
          <w:rFonts w:ascii="Arial" w:eastAsia="Calibri" w:hAnsi="Arial" w:cs="Arial"/>
          <w:b/>
          <w:bCs/>
          <w:sz w:val="24"/>
        </w:rPr>
        <w:t>I</w:t>
      </w:r>
      <w:r w:rsidR="001C27B5">
        <w:rPr>
          <w:rFonts w:ascii="Arial" w:eastAsia="Calibri" w:hAnsi="Arial" w:cs="Arial"/>
          <w:b/>
          <w:bCs/>
          <w:sz w:val="24"/>
        </w:rPr>
        <w:t xml:space="preserve"> </w:t>
      </w:r>
      <w:r w:rsidR="005B7E33">
        <w:rPr>
          <w:rFonts w:ascii="Arial" w:eastAsia="Calibri" w:hAnsi="Arial" w:cs="Arial"/>
          <w:b/>
          <w:bCs/>
          <w:sz w:val="24"/>
        </w:rPr>
        <w:t>acquisition</w:t>
      </w:r>
      <w:r w:rsidR="001C27B5">
        <w:rPr>
          <w:rFonts w:ascii="Arial" w:eastAsia="Calibri" w:hAnsi="Arial" w:cs="Arial"/>
          <w:b/>
          <w:bCs/>
          <w:sz w:val="24"/>
        </w:rPr>
        <w:t xml:space="preserve"> time in NR-U</w:t>
      </w:r>
    </w:p>
    <w:p w14:paraId="3C35320A" w14:textId="5D5E570C" w:rsidR="000E23A6" w:rsidRPr="00FD5F8B" w:rsidRDefault="000E23A6" w:rsidP="000E23A6">
      <w:pPr>
        <w:tabs>
          <w:tab w:val="left" w:pos="1985"/>
        </w:tabs>
        <w:spacing w:after="120" w:line="240" w:lineRule="auto"/>
        <w:jc w:val="both"/>
        <w:rPr>
          <w:rFonts w:ascii="Arial" w:eastAsia="MS Mincho" w:hAnsi="Arial" w:cs="Arial"/>
          <w:b/>
          <w:bCs/>
          <w:sz w:val="24"/>
          <w:szCs w:val="20"/>
          <w:lang w:val="en-GB"/>
        </w:rPr>
      </w:pPr>
      <w:r w:rsidRPr="00FD5F8B">
        <w:rPr>
          <w:rFonts w:ascii="Arial" w:eastAsia="MS Mincho" w:hAnsi="Arial" w:cs="Arial"/>
          <w:b/>
          <w:bCs/>
          <w:sz w:val="24"/>
          <w:szCs w:val="20"/>
          <w:lang w:val="en-GB"/>
        </w:rPr>
        <w:t>Agenda item:</w:t>
      </w:r>
      <w:r w:rsidRPr="00FD5F8B">
        <w:rPr>
          <w:rFonts w:ascii="Arial" w:eastAsia="MS Mincho" w:hAnsi="Arial" w:cs="Arial"/>
          <w:b/>
          <w:bCs/>
          <w:sz w:val="24"/>
          <w:szCs w:val="20"/>
          <w:lang w:val="en-GB"/>
        </w:rPr>
        <w:tab/>
      </w:r>
      <w:r w:rsidR="007576FD" w:rsidRPr="00FD5F8B">
        <w:rPr>
          <w:rFonts w:ascii="Arial" w:eastAsia="MS Mincho" w:hAnsi="Arial" w:cs="Arial"/>
          <w:b/>
          <w:bCs/>
          <w:sz w:val="24"/>
          <w:szCs w:val="20"/>
          <w:lang w:val="en-GB"/>
        </w:rPr>
        <w:t>8.1.4.3</w:t>
      </w:r>
    </w:p>
    <w:p w14:paraId="5FCD8CC3" w14:textId="02570F67" w:rsidR="000E23A6" w:rsidRPr="00FD5F8B" w:rsidRDefault="000E23A6" w:rsidP="000E23A6">
      <w:pPr>
        <w:tabs>
          <w:tab w:val="left" w:pos="1985"/>
        </w:tabs>
        <w:jc w:val="both"/>
        <w:rPr>
          <w:rFonts w:ascii="Arial" w:eastAsia="Calibri" w:hAnsi="Arial" w:cs="Arial"/>
          <w:b/>
          <w:bCs/>
          <w:sz w:val="24"/>
          <w:lang w:val="en-GB"/>
        </w:rPr>
      </w:pPr>
      <w:r w:rsidRPr="00FD5F8B">
        <w:rPr>
          <w:rFonts w:ascii="Arial" w:eastAsia="Calibri" w:hAnsi="Arial" w:cs="Arial"/>
          <w:b/>
          <w:bCs/>
          <w:sz w:val="24"/>
          <w:lang w:val="en-GB"/>
        </w:rPr>
        <w:t>Document for:</w:t>
      </w:r>
      <w:r w:rsidRPr="00FD5F8B">
        <w:rPr>
          <w:rFonts w:ascii="Arial" w:eastAsia="Calibri" w:hAnsi="Arial" w:cs="Arial"/>
          <w:b/>
          <w:bCs/>
          <w:sz w:val="24"/>
          <w:lang w:val="en-GB"/>
        </w:rPr>
        <w:tab/>
        <w:t>Discussion</w:t>
      </w:r>
    </w:p>
    <w:p w14:paraId="5B53089E" w14:textId="10532DD0" w:rsidR="002871F8" w:rsidRDefault="00841BCD" w:rsidP="002871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407FE159" w14:textId="67D95C4D" w:rsidR="494488D8" w:rsidRPr="002871F8" w:rsidRDefault="002871F8" w:rsidP="04D73427">
      <w:pPr>
        <w:jc w:val="both"/>
        <w:rPr>
          <w:iCs/>
        </w:rPr>
      </w:pPr>
      <w:r w:rsidRPr="002871F8">
        <w:rPr>
          <w:i/>
          <w:iCs/>
          <w:noProof/>
        </w:rPr>
        <mc:AlternateContent>
          <mc:Choice Requires="wps">
            <w:drawing>
              <wp:anchor distT="45720" distB="45720" distL="114300" distR="114300" simplePos="0" relativeHeight="251658240" behindDoc="0" locked="0" layoutInCell="1" allowOverlap="1" wp14:anchorId="35BC11CF" wp14:editId="02F10797">
                <wp:simplePos x="0" y="0"/>
                <wp:positionH relativeFrom="column">
                  <wp:posOffset>47625</wp:posOffset>
                </wp:positionH>
                <wp:positionV relativeFrom="paragraph">
                  <wp:posOffset>274320</wp:posOffset>
                </wp:positionV>
                <wp:extent cx="6029325" cy="1404620"/>
                <wp:effectExtent l="0" t="0" r="2857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404620"/>
                        </a:xfrm>
                        <a:prstGeom prst="rect">
                          <a:avLst/>
                        </a:prstGeom>
                        <a:solidFill>
                          <a:srgbClr val="FFFFFF"/>
                        </a:solidFill>
                        <a:ln w="9525">
                          <a:solidFill>
                            <a:srgbClr val="000000"/>
                          </a:solidFill>
                          <a:miter lim="800000"/>
                          <a:headEnd/>
                          <a:tailEnd/>
                        </a:ln>
                      </wps:spPr>
                      <wps:txbx>
                        <w:txbxContent>
                          <w:p w14:paraId="280F2525" w14:textId="095FCAA7" w:rsidR="005B7E33" w:rsidRDefault="005B7E33" w:rsidP="005B7E33">
                            <w:pPr>
                              <w:pStyle w:val="ListParagraph"/>
                              <w:numPr>
                                <w:ilvl w:val="0"/>
                                <w:numId w:val="13"/>
                              </w:numPr>
                            </w:pPr>
                            <w:r w:rsidRPr="005B7E33">
                              <w:rPr>
                                <w:lang w:val="en-GB"/>
                              </w:rPr>
                              <w:t>SIB Reading in RRC Re-establishment, RRC Release with Redirection, and Paging Interruption Requirements</w:t>
                            </w:r>
                          </w:p>
                          <w:p w14:paraId="5C37C6EF" w14:textId="77777777" w:rsidR="005B7E33" w:rsidRPr="005B7E33" w:rsidRDefault="005B7E33" w:rsidP="005B7E33">
                            <w:pPr>
                              <w:pStyle w:val="ListParagraph"/>
                              <w:numPr>
                                <w:ilvl w:val="1"/>
                                <w:numId w:val="13"/>
                              </w:numPr>
                              <w:rPr>
                                <w:lang w:val="en-GB"/>
                              </w:rPr>
                            </w:pPr>
                            <w:r w:rsidRPr="005B7E33">
                              <w:rPr>
                                <w:lang w:val="en-GB"/>
                              </w:rPr>
                              <w:t>SIB reading in RRC re-establishment, RRC release with redirection, and paging interruption requirements</w:t>
                            </w:r>
                          </w:p>
                          <w:p w14:paraId="62D7A89F" w14:textId="77777777" w:rsidR="005B7E33" w:rsidRPr="005B7E33" w:rsidRDefault="005B7E33" w:rsidP="005B7E33">
                            <w:pPr>
                              <w:pStyle w:val="ListParagraph"/>
                              <w:numPr>
                                <w:ilvl w:val="1"/>
                                <w:numId w:val="13"/>
                              </w:numPr>
                              <w:rPr>
                                <w:lang w:val="en-GB"/>
                              </w:rPr>
                            </w:pPr>
                            <w:r w:rsidRPr="005B7E33">
                              <w:t>Further study SIB reading time including MIB and SIB1 decoding time</w:t>
                            </w:r>
                          </w:p>
                          <w:p w14:paraId="066CC7E3" w14:textId="77777777" w:rsidR="005B7E33" w:rsidRPr="005B7E33" w:rsidRDefault="005B7E33" w:rsidP="005B7E33">
                            <w:pPr>
                              <w:pStyle w:val="ListParagraph"/>
                              <w:numPr>
                                <w:ilvl w:val="2"/>
                                <w:numId w:val="13"/>
                              </w:numPr>
                              <w:rPr>
                                <w:lang w:val="en-GB"/>
                              </w:rPr>
                            </w:pPr>
                            <w:r w:rsidRPr="005B7E33">
                              <w:t xml:space="preserve">Option 1: SIB reading time 1280 </w:t>
                            </w:r>
                            <w:proofErr w:type="spellStart"/>
                            <w:r w:rsidRPr="005B7E33">
                              <w:t>ms</w:t>
                            </w:r>
                            <w:proofErr w:type="spellEnd"/>
                          </w:p>
                          <w:p w14:paraId="163D0711" w14:textId="77777777" w:rsidR="005B7E33" w:rsidRPr="005B7E33" w:rsidRDefault="005B7E33" w:rsidP="005B7E33">
                            <w:pPr>
                              <w:pStyle w:val="ListParagraph"/>
                              <w:numPr>
                                <w:ilvl w:val="2"/>
                                <w:numId w:val="13"/>
                              </w:numPr>
                              <w:rPr>
                                <w:lang w:val="en-GB"/>
                              </w:rPr>
                            </w:pPr>
                            <w:r w:rsidRPr="005B7E33">
                              <w:t>Other options are not precluded</w:t>
                            </w:r>
                          </w:p>
                          <w:p w14:paraId="3E44C21C" w14:textId="77777777" w:rsidR="005B7E33" w:rsidRPr="005B7E33" w:rsidRDefault="005B7E33" w:rsidP="005B7E33">
                            <w:pPr>
                              <w:pStyle w:val="ListParagraph"/>
                              <w:numPr>
                                <w:ilvl w:val="1"/>
                                <w:numId w:val="13"/>
                              </w:numPr>
                              <w:rPr>
                                <w:lang w:val="en-GB"/>
                              </w:rPr>
                            </w:pPr>
                            <w:r w:rsidRPr="005B7E33">
                              <w:t>FFS whether soft combining or single shot detection without soft combining shall be applied</w:t>
                            </w:r>
                          </w:p>
                          <w:p w14:paraId="22C76373" w14:textId="747C281C" w:rsidR="005B7E33" w:rsidRDefault="005B7E33" w:rsidP="005B7E33">
                            <w:pPr>
                              <w:pStyle w:val="ListParagraph"/>
                              <w:numPr>
                                <w:ilvl w:val="1"/>
                                <w:numId w:val="13"/>
                              </w:numPr>
                              <w:rPr>
                                <w:lang w:val="en-GB"/>
                              </w:rPr>
                            </w:pPr>
                            <w:r w:rsidRPr="005B7E33">
                              <w:t xml:space="preserve">The above also addresses </w:t>
                            </w:r>
                            <w:r w:rsidRPr="005B7E33">
                              <w:rPr>
                                <w:lang w:val="en-GB"/>
                              </w:rPr>
                              <w:t>extending the time needed to acquire the MIB and SIB1 due to LBT failure in paging interruption requirements, based on the simulation study (simulation assumptions are to be further discussed off-line)</w:t>
                            </w:r>
                          </w:p>
                          <w:p w14:paraId="5A1BA9F7" w14:textId="3392D7DC" w:rsidR="005B7E33" w:rsidRPr="005B7E33" w:rsidRDefault="005B7E33" w:rsidP="005B7E33">
                            <w:pPr>
                              <w:pStyle w:val="ListParagraph"/>
                              <w:numPr>
                                <w:ilvl w:val="0"/>
                                <w:numId w:val="13"/>
                              </w:numPr>
                              <w:rPr>
                                <w:lang w:val="en-GB"/>
                              </w:rPr>
                            </w:pPr>
                            <w:r w:rsidRPr="005B7E33">
                              <w:rPr>
                                <w:lang w:val="sv-SE"/>
                              </w:rPr>
                              <w:t xml:space="preserve">SI Reading in RRC Release </w:t>
                            </w:r>
                            <w:proofErr w:type="spellStart"/>
                            <w:r w:rsidRPr="005B7E33">
                              <w:rPr>
                                <w:lang w:val="sv-SE"/>
                              </w:rPr>
                              <w:t>with</w:t>
                            </w:r>
                            <w:proofErr w:type="spellEnd"/>
                            <w:r w:rsidRPr="005B7E33">
                              <w:rPr>
                                <w:lang w:val="sv-SE"/>
                              </w:rPr>
                              <w:t xml:space="preserve"> </w:t>
                            </w:r>
                            <w:proofErr w:type="spellStart"/>
                            <w:r w:rsidRPr="005B7E33">
                              <w:rPr>
                                <w:lang w:val="sv-SE"/>
                              </w:rPr>
                              <w:t>Redirection</w:t>
                            </w:r>
                            <w:proofErr w:type="spellEnd"/>
                            <w:r w:rsidRPr="005B7E33">
                              <w:rPr>
                                <w:lang w:val="sv-SE"/>
                              </w:rPr>
                              <w:t>, RRC Re-</w:t>
                            </w:r>
                            <w:proofErr w:type="spellStart"/>
                            <w:r w:rsidRPr="005B7E33">
                              <w:rPr>
                                <w:lang w:val="sv-SE"/>
                              </w:rPr>
                              <w:t>establishment</w:t>
                            </w:r>
                            <w:proofErr w:type="spellEnd"/>
                            <w:r w:rsidRPr="005B7E33">
                              <w:rPr>
                                <w:lang w:val="sv-SE"/>
                              </w:rPr>
                              <w:t xml:space="preserve">, and </w:t>
                            </w:r>
                            <w:proofErr w:type="spellStart"/>
                            <w:r w:rsidRPr="005B7E33">
                              <w:rPr>
                                <w:lang w:val="sv-SE"/>
                              </w:rPr>
                              <w:t>Paging</w:t>
                            </w:r>
                            <w:proofErr w:type="spellEnd"/>
                            <w:r w:rsidRPr="005B7E33">
                              <w:rPr>
                                <w:lang w:val="sv-SE"/>
                              </w:rPr>
                              <w:t xml:space="preserve"> </w:t>
                            </w:r>
                            <w:proofErr w:type="spellStart"/>
                            <w:r w:rsidRPr="005B7E33">
                              <w:rPr>
                                <w:lang w:val="sv-SE"/>
                              </w:rPr>
                              <w:t>Interruption</w:t>
                            </w:r>
                            <w:proofErr w:type="spellEnd"/>
                            <w:r w:rsidRPr="005B7E33">
                              <w:rPr>
                                <w:lang w:val="sv-SE"/>
                              </w:rPr>
                              <w:t xml:space="preserve"> </w:t>
                            </w:r>
                            <w:proofErr w:type="spellStart"/>
                            <w:r w:rsidRPr="005B7E33">
                              <w:rPr>
                                <w:lang w:val="sv-SE"/>
                              </w:rPr>
                              <w:t>Requirements</w:t>
                            </w:r>
                            <w:proofErr w:type="spellEnd"/>
                          </w:p>
                          <w:p w14:paraId="51F24844" w14:textId="77777777" w:rsidR="005B7E33" w:rsidRPr="005B7E33" w:rsidRDefault="005B7E33" w:rsidP="005B7E33">
                            <w:pPr>
                              <w:numPr>
                                <w:ilvl w:val="1"/>
                                <w:numId w:val="13"/>
                              </w:numPr>
                              <w:rPr>
                                <w:lang w:val="en-GB"/>
                              </w:rPr>
                            </w:pPr>
                            <w:r w:rsidRPr="005B7E33">
                              <w:t>Option 2: SI reading time is derived based on the necessary number of samples and the LBT impact</w:t>
                            </w:r>
                          </w:p>
                          <w:p w14:paraId="56CB329E" w14:textId="77777777" w:rsidR="005B7E33" w:rsidRPr="005B7E33" w:rsidRDefault="005B7E33" w:rsidP="005B7E33">
                            <w:pPr>
                              <w:numPr>
                                <w:ilvl w:val="2"/>
                                <w:numId w:val="13"/>
                              </w:numPr>
                              <w:rPr>
                                <w:lang w:val="en-GB"/>
                              </w:rPr>
                            </w:pPr>
                            <w:r w:rsidRPr="005B7E33">
                              <w:t>Number of PBCH samples for MIB is 5</w:t>
                            </w:r>
                          </w:p>
                          <w:p w14:paraId="4C61B00A" w14:textId="7FB1CA8B" w:rsidR="005B7E33" w:rsidRPr="005B7E33" w:rsidRDefault="005B7E33" w:rsidP="005B7E33">
                            <w:pPr>
                              <w:numPr>
                                <w:ilvl w:val="2"/>
                                <w:numId w:val="13"/>
                              </w:numPr>
                              <w:rPr>
                                <w:lang w:val="en-GB"/>
                              </w:rPr>
                            </w:pPr>
                            <w:r w:rsidRPr="005B7E33">
                              <w:rPr>
                                <w:lang w:val="en-GB"/>
                              </w:rPr>
                              <w:t>Number of PDSCH samples for SIB1 is based on simulation results with 95% of decoding success rate, assuming:</w:t>
                            </w:r>
                          </w:p>
                          <w:p w14:paraId="75DD1C35" w14:textId="73BCE865" w:rsidR="00295E25" w:rsidRPr="002871F8" w:rsidRDefault="005B7E33">
                            <w:pPr>
                              <w:rPr>
                                <w:lang w:val="en-GB"/>
                              </w:rPr>
                            </w:pPr>
                            <w:r>
                              <w:rPr>
                                <w:noProof/>
                              </w:rPr>
                              <w:drawing>
                                <wp:inline distT="0" distB="0" distL="0" distR="0" wp14:anchorId="312C61E8" wp14:editId="219AFDD7">
                                  <wp:extent cx="5837555" cy="2401844"/>
                                  <wp:effectExtent l="0" t="0" r="0" b="0"/>
                                  <wp:docPr id="2" name="table">
                                    <a:extLst xmlns:a="http://schemas.openxmlformats.org/drawingml/2006/main">
                                      <a:ext uri="{FF2B5EF4-FFF2-40B4-BE49-F238E27FC236}">
                                        <a16:creationId xmlns:a16="http://schemas.microsoft.com/office/drawing/2014/main" id="{8A7D4499-CC2E-4D92-A93E-39E844A06C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8A7D4499-CC2E-4D92-A93E-39E844A06CD8}"/>
                                              </a:ext>
                                            </a:extLst>
                                          </pic:cNvPr>
                                          <pic:cNvPicPr>
                                            <a:picLocks noChangeAspect="1"/>
                                          </pic:cNvPicPr>
                                        </pic:nvPicPr>
                                        <pic:blipFill>
                                          <a:blip r:embed="rId13"/>
                                          <a:stretch>
                                            <a:fillRect/>
                                          </a:stretch>
                                        </pic:blipFill>
                                        <pic:spPr>
                                          <a:xfrm>
                                            <a:off x="0" y="0"/>
                                            <a:ext cx="5837555" cy="2401844"/>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BC11CF" id="_x0000_t202" coordsize="21600,21600" o:spt="202" path="m,l,21600r21600,l21600,xe">
                <v:stroke joinstyle="miter"/>
                <v:path gradientshapeok="t" o:connecttype="rect"/>
              </v:shapetype>
              <v:shape id="Text Box 2" o:spid="_x0000_s1026" type="#_x0000_t202" style="position:absolute;left:0;text-align:left;margin-left:3.75pt;margin-top:21.6pt;width:474.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">
                <v:textbox style="mso-fit-shape-to-text:t">
                  <w:txbxContent>
                    <w:p w14:paraId="280F2525" w14:textId="095FCAA7" w:rsidR="005B7E33" w:rsidRDefault="005B7E33" w:rsidP="005B7E33">
                      <w:pPr>
                        <w:pStyle w:val="ListParagraph"/>
                        <w:numPr>
                          <w:ilvl w:val="0"/>
                          <w:numId w:val="13"/>
                        </w:numPr>
                      </w:pPr>
                      <w:r w:rsidRPr="005B7E33">
                        <w:rPr>
                          <w:lang w:val="en-GB"/>
                        </w:rPr>
                        <w:t>SIB Reading in RRC Re-establishment, RRC Release with Redirection, and Paging Interruption Requirements</w:t>
                      </w:r>
                    </w:p>
                    <w:p w14:paraId="5C37C6EF" w14:textId="77777777" w:rsidR="005B7E33" w:rsidRPr="005B7E33" w:rsidRDefault="005B7E33" w:rsidP="005B7E33">
                      <w:pPr>
                        <w:pStyle w:val="ListParagraph"/>
                        <w:numPr>
                          <w:ilvl w:val="1"/>
                          <w:numId w:val="13"/>
                        </w:numPr>
                        <w:rPr>
                          <w:lang w:val="en-GB"/>
                        </w:rPr>
                      </w:pPr>
                      <w:r w:rsidRPr="005B7E33">
                        <w:rPr>
                          <w:lang w:val="en-GB"/>
                        </w:rPr>
                        <w:t>SIB reading in RRC re-establishment, RRC release with redirection, and paging interruption requirements</w:t>
                      </w:r>
                    </w:p>
                    <w:p w14:paraId="62D7A89F" w14:textId="77777777" w:rsidR="005B7E33" w:rsidRPr="005B7E33" w:rsidRDefault="005B7E33" w:rsidP="005B7E33">
                      <w:pPr>
                        <w:pStyle w:val="ListParagraph"/>
                        <w:numPr>
                          <w:ilvl w:val="1"/>
                          <w:numId w:val="13"/>
                        </w:numPr>
                        <w:rPr>
                          <w:lang w:val="en-GB"/>
                        </w:rPr>
                      </w:pPr>
                      <w:r w:rsidRPr="005B7E33">
                        <w:t>Further study SIB reading time including MIB and SIB1 decoding time</w:t>
                      </w:r>
                    </w:p>
                    <w:p w14:paraId="066CC7E3" w14:textId="77777777" w:rsidR="005B7E33" w:rsidRPr="005B7E33" w:rsidRDefault="005B7E33" w:rsidP="005B7E33">
                      <w:pPr>
                        <w:pStyle w:val="ListParagraph"/>
                        <w:numPr>
                          <w:ilvl w:val="2"/>
                          <w:numId w:val="13"/>
                        </w:numPr>
                        <w:rPr>
                          <w:lang w:val="en-GB"/>
                        </w:rPr>
                      </w:pPr>
                      <w:r w:rsidRPr="005B7E33">
                        <w:t xml:space="preserve">Option 1: SIB reading time 1280 </w:t>
                      </w:r>
                      <w:proofErr w:type="spellStart"/>
                      <w:r w:rsidRPr="005B7E33">
                        <w:t>ms</w:t>
                      </w:r>
                      <w:proofErr w:type="spellEnd"/>
                    </w:p>
                    <w:p w14:paraId="163D0711" w14:textId="77777777" w:rsidR="005B7E33" w:rsidRPr="005B7E33" w:rsidRDefault="005B7E33" w:rsidP="005B7E33">
                      <w:pPr>
                        <w:pStyle w:val="ListParagraph"/>
                        <w:numPr>
                          <w:ilvl w:val="2"/>
                          <w:numId w:val="13"/>
                        </w:numPr>
                        <w:rPr>
                          <w:lang w:val="en-GB"/>
                        </w:rPr>
                      </w:pPr>
                      <w:r w:rsidRPr="005B7E33">
                        <w:t>Other options are not precluded</w:t>
                      </w:r>
                    </w:p>
                    <w:p w14:paraId="3E44C21C" w14:textId="77777777" w:rsidR="005B7E33" w:rsidRPr="005B7E33" w:rsidRDefault="005B7E33" w:rsidP="005B7E33">
                      <w:pPr>
                        <w:pStyle w:val="ListParagraph"/>
                        <w:numPr>
                          <w:ilvl w:val="1"/>
                          <w:numId w:val="13"/>
                        </w:numPr>
                        <w:rPr>
                          <w:lang w:val="en-GB"/>
                        </w:rPr>
                      </w:pPr>
                      <w:r w:rsidRPr="005B7E33">
                        <w:t>FFS whether soft combining or single shot detection without soft combining shall be applied</w:t>
                      </w:r>
                    </w:p>
                    <w:p w14:paraId="22C76373" w14:textId="747C281C" w:rsidR="005B7E33" w:rsidRDefault="005B7E33" w:rsidP="005B7E33">
                      <w:pPr>
                        <w:pStyle w:val="ListParagraph"/>
                        <w:numPr>
                          <w:ilvl w:val="1"/>
                          <w:numId w:val="13"/>
                        </w:numPr>
                        <w:rPr>
                          <w:lang w:val="en-GB"/>
                        </w:rPr>
                      </w:pPr>
                      <w:r w:rsidRPr="005B7E33">
                        <w:t xml:space="preserve">The above also addresses </w:t>
                      </w:r>
                      <w:r w:rsidRPr="005B7E33">
                        <w:rPr>
                          <w:lang w:val="en-GB"/>
                        </w:rPr>
                        <w:t>extending the time needed to acquire the MIB and SIB1 due to LBT failure in paging interruption requirements, based on the simulation study (simulation assumptions are to be further discussed off-line)</w:t>
                      </w:r>
                    </w:p>
                    <w:p w14:paraId="5A1BA9F7" w14:textId="3392D7DC" w:rsidR="005B7E33" w:rsidRPr="005B7E33" w:rsidRDefault="005B7E33" w:rsidP="005B7E33">
                      <w:pPr>
                        <w:pStyle w:val="ListParagraph"/>
                        <w:numPr>
                          <w:ilvl w:val="0"/>
                          <w:numId w:val="13"/>
                        </w:numPr>
                        <w:rPr>
                          <w:lang w:val="en-GB"/>
                        </w:rPr>
                      </w:pPr>
                      <w:r w:rsidRPr="005B7E33">
                        <w:rPr>
                          <w:lang w:val="sv-SE"/>
                        </w:rPr>
                        <w:t xml:space="preserve">SI Reading in RRC Release </w:t>
                      </w:r>
                      <w:proofErr w:type="spellStart"/>
                      <w:r w:rsidRPr="005B7E33">
                        <w:rPr>
                          <w:lang w:val="sv-SE"/>
                        </w:rPr>
                        <w:t>with</w:t>
                      </w:r>
                      <w:proofErr w:type="spellEnd"/>
                      <w:r w:rsidRPr="005B7E33">
                        <w:rPr>
                          <w:lang w:val="sv-SE"/>
                        </w:rPr>
                        <w:t xml:space="preserve"> </w:t>
                      </w:r>
                      <w:proofErr w:type="spellStart"/>
                      <w:r w:rsidRPr="005B7E33">
                        <w:rPr>
                          <w:lang w:val="sv-SE"/>
                        </w:rPr>
                        <w:t>Redirection</w:t>
                      </w:r>
                      <w:proofErr w:type="spellEnd"/>
                      <w:r w:rsidRPr="005B7E33">
                        <w:rPr>
                          <w:lang w:val="sv-SE"/>
                        </w:rPr>
                        <w:t>, RRC Re-</w:t>
                      </w:r>
                      <w:proofErr w:type="spellStart"/>
                      <w:r w:rsidRPr="005B7E33">
                        <w:rPr>
                          <w:lang w:val="sv-SE"/>
                        </w:rPr>
                        <w:t>establishment</w:t>
                      </w:r>
                      <w:proofErr w:type="spellEnd"/>
                      <w:r w:rsidRPr="005B7E33">
                        <w:rPr>
                          <w:lang w:val="sv-SE"/>
                        </w:rPr>
                        <w:t xml:space="preserve">, and </w:t>
                      </w:r>
                      <w:proofErr w:type="spellStart"/>
                      <w:r w:rsidRPr="005B7E33">
                        <w:rPr>
                          <w:lang w:val="sv-SE"/>
                        </w:rPr>
                        <w:t>Paging</w:t>
                      </w:r>
                      <w:proofErr w:type="spellEnd"/>
                      <w:r w:rsidRPr="005B7E33">
                        <w:rPr>
                          <w:lang w:val="sv-SE"/>
                        </w:rPr>
                        <w:t xml:space="preserve"> </w:t>
                      </w:r>
                      <w:proofErr w:type="spellStart"/>
                      <w:r w:rsidRPr="005B7E33">
                        <w:rPr>
                          <w:lang w:val="sv-SE"/>
                        </w:rPr>
                        <w:t>Interruption</w:t>
                      </w:r>
                      <w:proofErr w:type="spellEnd"/>
                      <w:r w:rsidRPr="005B7E33">
                        <w:rPr>
                          <w:lang w:val="sv-SE"/>
                        </w:rPr>
                        <w:t xml:space="preserve"> </w:t>
                      </w:r>
                      <w:proofErr w:type="spellStart"/>
                      <w:r w:rsidRPr="005B7E33">
                        <w:rPr>
                          <w:lang w:val="sv-SE"/>
                        </w:rPr>
                        <w:t>Requirements</w:t>
                      </w:r>
                      <w:proofErr w:type="spellEnd"/>
                    </w:p>
                    <w:p w14:paraId="51F24844" w14:textId="77777777" w:rsidR="005B7E33" w:rsidRPr="005B7E33" w:rsidRDefault="005B7E33" w:rsidP="005B7E33">
                      <w:pPr>
                        <w:numPr>
                          <w:ilvl w:val="1"/>
                          <w:numId w:val="13"/>
                        </w:numPr>
                        <w:rPr>
                          <w:lang w:val="en-GB"/>
                        </w:rPr>
                      </w:pPr>
                      <w:r w:rsidRPr="005B7E33">
                        <w:t>Option 2: SI reading time is derived based on the necessary number of samples and the LBT impact</w:t>
                      </w:r>
                    </w:p>
                    <w:p w14:paraId="56CB329E" w14:textId="77777777" w:rsidR="005B7E33" w:rsidRPr="005B7E33" w:rsidRDefault="005B7E33" w:rsidP="005B7E33">
                      <w:pPr>
                        <w:numPr>
                          <w:ilvl w:val="2"/>
                          <w:numId w:val="13"/>
                        </w:numPr>
                        <w:rPr>
                          <w:lang w:val="en-GB"/>
                        </w:rPr>
                      </w:pPr>
                      <w:r w:rsidRPr="005B7E33">
                        <w:t>Number of PBCH samples for MIB is 5</w:t>
                      </w:r>
                    </w:p>
                    <w:p w14:paraId="4C61B00A" w14:textId="7FB1CA8B" w:rsidR="005B7E33" w:rsidRPr="005B7E33" w:rsidRDefault="005B7E33" w:rsidP="005B7E33">
                      <w:pPr>
                        <w:numPr>
                          <w:ilvl w:val="2"/>
                          <w:numId w:val="13"/>
                        </w:numPr>
                        <w:rPr>
                          <w:lang w:val="en-GB"/>
                        </w:rPr>
                      </w:pPr>
                      <w:r w:rsidRPr="005B7E33">
                        <w:rPr>
                          <w:lang w:val="en-GB"/>
                        </w:rPr>
                        <w:t>Number of PDSCH samples for SIB1 is based on simulation results with 95% of decoding success rate, assuming:</w:t>
                      </w:r>
                    </w:p>
                    <w:p w14:paraId="75DD1C35" w14:textId="73BCE865" w:rsidR="00295E25" w:rsidRPr="002871F8" w:rsidRDefault="005B7E33">
                      <w:pPr>
                        <w:rPr>
                          <w:lang w:val="en-GB"/>
                        </w:rPr>
                      </w:pPr>
                      <w:r>
                        <w:rPr>
                          <w:noProof/>
                        </w:rPr>
                        <w:drawing>
                          <wp:inline distT="0" distB="0" distL="0" distR="0" wp14:anchorId="312C61E8" wp14:editId="219AFDD7">
                            <wp:extent cx="5837555" cy="2401844"/>
                            <wp:effectExtent l="0" t="0" r="0" b="0"/>
                            <wp:docPr id="2" name="table">
                              <a:extLst xmlns:a="http://schemas.openxmlformats.org/drawingml/2006/main">
                                <a:ext uri="{FF2B5EF4-FFF2-40B4-BE49-F238E27FC236}">
                                  <a16:creationId xmlns:a16="http://schemas.microsoft.com/office/drawing/2014/main" id="{8A7D4499-CC2E-4D92-A93E-39E844A06C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8A7D4499-CC2E-4D92-A93E-39E844A06CD8}"/>
                                        </a:ext>
                                      </a:extLst>
                                    </pic:cNvPr>
                                    <pic:cNvPicPr>
                                      <a:picLocks noChangeAspect="1"/>
                                    </pic:cNvPicPr>
                                  </pic:nvPicPr>
                                  <pic:blipFill>
                                    <a:blip r:embed="rId14"/>
                                    <a:stretch>
                                      <a:fillRect/>
                                    </a:stretch>
                                  </pic:blipFill>
                                  <pic:spPr>
                                    <a:xfrm>
                                      <a:off x="0" y="0"/>
                                      <a:ext cx="5837555" cy="2401844"/>
                                    </a:xfrm>
                                    <a:prstGeom prst="rect">
                                      <a:avLst/>
                                    </a:prstGeom>
                                  </pic:spPr>
                                </pic:pic>
                              </a:graphicData>
                            </a:graphic>
                          </wp:inline>
                        </w:drawing>
                      </w:r>
                    </w:p>
                  </w:txbxContent>
                </v:textbox>
                <w10:wrap type="square"/>
              </v:shape>
            </w:pict>
          </mc:Fallback>
        </mc:AlternateContent>
      </w:r>
      <w:r w:rsidRPr="002871F8">
        <w:rPr>
          <w:iCs/>
        </w:rPr>
        <w:t xml:space="preserve"> In the last RAN4 meeting, the following was agreed</w:t>
      </w:r>
      <w:r>
        <w:rPr>
          <w:iCs/>
        </w:rPr>
        <w:t xml:space="preserve"> </w:t>
      </w:r>
      <w:r>
        <w:rPr>
          <w:iCs/>
        </w:rPr>
        <w:fldChar w:fldCharType="begin"/>
      </w:r>
      <w:r>
        <w:rPr>
          <w:iCs/>
        </w:rPr>
        <w:instrText xml:space="preserve"> REF _Ref26969648 \r \h </w:instrText>
      </w:r>
      <w:r>
        <w:rPr>
          <w:iCs/>
        </w:rPr>
      </w:r>
      <w:r>
        <w:rPr>
          <w:iCs/>
        </w:rPr>
        <w:fldChar w:fldCharType="separate"/>
      </w:r>
      <w:r w:rsidR="00B3702D">
        <w:rPr>
          <w:iCs/>
        </w:rPr>
        <w:t>[1]</w:t>
      </w:r>
      <w:r>
        <w:rPr>
          <w:iCs/>
        </w:rPr>
        <w:fldChar w:fldCharType="end"/>
      </w:r>
      <w:r w:rsidRPr="002871F8">
        <w:rPr>
          <w:iCs/>
        </w:rPr>
        <w:t>:</w:t>
      </w:r>
      <w:bookmarkStart w:id="4" w:name="_GoBack"/>
      <w:bookmarkEnd w:id="4"/>
    </w:p>
    <w:p w14:paraId="7228E460" w14:textId="67AB716A" w:rsidR="002871F8" w:rsidRPr="002871F8" w:rsidRDefault="002871F8" w:rsidP="04D73427">
      <w:pPr>
        <w:jc w:val="both"/>
        <w:rPr>
          <w:iCs/>
        </w:rPr>
      </w:pPr>
      <w:r>
        <w:rPr>
          <w:iCs/>
        </w:rPr>
        <w:t xml:space="preserve">In this document, we </w:t>
      </w:r>
      <w:r w:rsidR="005B7E33">
        <w:rPr>
          <w:iCs/>
        </w:rPr>
        <w:t>present simulation results for the SI reading time</w:t>
      </w:r>
      <w:r w:rsidR="003C75C4">
        <w:rPr>
          <w:iCs/>
        </w:rPr>
        <w:t>.</w:t>
      </w:r>
    </w:p>
    <w:p w14:paraId="40E4358F" w14:textId="1B368DAD" w:rsidR="00870D0F" w:rsidRDefault="002871F8" w:rsidP="00870D0F">
      <w:pPr>
        <w:pStyle w:val="RAN4H1"/>
      </w:pPr>
      <w:r>
        <w:t>2</w:t>
      </w:r>
      <w:r w:rsidR="00870D0F" w:rsidRPr="00841BCD">
        <w:tab/>
      </w:r>
      <w:r w:rsidR="005B7E33">
        <w:t>S</w:t>
      </w:r>
      <w:r w:rsidR="00295664">
        <w:t>I</w:t>
      </w:r>
      <w:r w:rsidR="005B7E33">
        <w:t xml:space="preserve"> acquisition time</w:t>
      </w:r>
    </w:p>
    <w:p w14:paraId="6BB3CADC" w14:textId="4DD12AE1" w:rsidR="00295664" w:rsidRDefault="003C75C4" w:rsidP="0018208B">
      <w:pPr>
        <w:jc w:val="both"/>
        <w:rPr>
          <w:iCs/>
        </w:rPr>
      </w:pPr>
      <w:r>
        <w:rPr>
          <w:iCs/>
        </w:rPr>
        <w:t xml:space="preserve">In NR, </w:t>
      </w:r>
      <w:r w:rsidR="00295664">
        <w:rPr>
          <w:iCs/>
        </w:rPr>
        <w:t xml:space="preserve">the </w:t>
      </w:r>
      <w:r w:rsidR="00295664" w:rsidRPr="00DD3199">
        <w:rPr>
          <w:lang w:eastAsia="ko-KR"/>
        </w:rPr>
        <w:t>T</w:t>
      </w:r>
      <w:r w:rsidR="00295664" w:rsidRPr="00DD3199">
        <w:rPr>
          <w:vertAlign w:val="subscript"/>
          <w:lang w:eastAsia="ko-KR"/>
        </w:rPr>
        <w:t>SI-NR</w:t>
      </w:r>
      <w:r w:rsidR="00295664">
        <w:rPr>
          <w:vertAlign w:val="subscript"/>
          <w:lang w:eastAsia="ko-KR"/>
        </w:rPr>
        <w:t xml:space="preserve"> </w:t>
      </w:r>
      <w:r w:rsidR="00295664">
        <w:rPr>
          <w:lang w:eastAsia="ko-KR"/>
        </w:rPr>
        <w:t xml:space="preserve">is defined as: </w:t>
      </w:r>
    </w:p>
    <w:p w14:paraId="4AEF8846" w14:textId="77777777" w:rsidR="00295664" w:rsidRDefault="00295664" w:rsidP="0018208B">
      <w:pPr>
        <w:jc w:val="both"/>
        <w:rPr>
          <w:iCs/>
        </w:rPr>
      </w:pPr>
    </w:p>
    <w:p w14:paraId="624BD00D" w14:textId="77777777" w:rsidR="00295664" w:rsidRPr="00DD3199" w:rsidRDefault="00295664" w:rsidP="00295664">
      <w:pPr>
        <w:overflowPunct w:val="0"/>
        <w:autoSpaceDE w:val="0"/>
        <w:autoSpaceDN w:val="0"/>
        <w:adjustRightInd w:val="0"/>
        <w:ind w:left="720"/>
        <w:textAlignment w:val="baseline"/>
        <w:rPr>
          <w:lang w:eastAsia="ko-KR"/>
        </w:rPr>
      </w:pPr>
      <w:r w:rsidRPr="008D5EA4">
        <w:rPr>
          <w:lang w:eastAsia="ko-KR"/>
        </w:rPr>
        <w:t>T</w:t>
      </w:r>
      <w:r w:rsidRPr="008D5EA4">
        <w:rPr>
          <w:vertAlign w:val="subscript"/>
          <w:lang w:eastAsia="ko-KR"/>
        </w:rPr>
        <w:t>SI-NR</w:t>
      </w:r>
      <w:r w:rsidRPr="008D5EA4">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w:t>
      </w:r>
      <w:r w:rsidRPr="00DD3199">
        <w:rPr>
          <w:lang w:eastAsia="ko-KR"/>
        </w:rPr>
        <w:t xml:space="preserve"> </w:t>
      </w:r>
    </w:p>
    <w:p w14:paraId="3FE27C98" w14:textId="77777777" w:rsidR="000761CB" w:rsidRDefault="000761CB" w:rsidP="000761CB">
      <w:pPr>
        <w:pStyle w:val="RAN4observation0"/>
      </w:pPr>
      <w:r>
        <w:t xml:space="preserve">Currently, there is no core requirement for the time for the acquisition of the relevant system information. In Annex A6 in TS 38133, in the test cases, the </w:t>
      </w:r>
      <w:r w:rsidRPr="00DD3199">
        <w:rPr>
          <w:lang w:eastAsia="ko-KR"/>
        </w:rPr>
        <w:t>T</w:t>
      </w:r>
      <w:r w:rsidRPr="00DD3199">
        <w:rPr>
          <w:vertAlign w:val="subscript"/>
          <w:lang w:eastAsia="ko-KR"/>
        </w:rPr>
        <w:t>SI</w:t>
      </w:r>
      <w:r>
        <w:rPr>
          <w:vertAlign w:val="subscript"/>
          <w:lang w:eastAsia="ko-KR"/>
        </w:rPr>
        <w:t xml:space="preserve"> </w:t>
      </w:r>
      <w:r>
        <w:t xml:space="preserve">equals 1280ms. </w:t>
      </w:r>
    </w:p>
    <w:p w14:paraId="55A36825" w14:textId="77777777" w:rsidR="008131F3" w:rsidRDefault="00F64197" w:rsidP="0018208B">
      <w:pPr>
        <w:jc w:val="both"/>
        <w:rPr>
          <w:iCs/>
        </w:rPr>
      </w:pPr>
      <w:r>
        <w:rPr>
          <w:iCs/>
        </w:rPr>
        <w:t>For NR-U, i</w:t>
      </w:r>
      <w:r w:rsidR="00295664">
        <w:rPr>
          <w:iCs/>
        </w:rPr>
        <w:t xml:space="preserve">n </w:t>
      </w:r>
      <w:r>
        <w:rPr>
          <w:iCs/>
        </w:rPr>
        <w:fldChar w:fldCharType="begin"/>
      </w:r>
      <w:r>
        <w:rPr>
          <w:iCs/>
        </w:rPr>
        <w:instrText xml:space="preserve"> REF _Ref32397078 \r \h </w:instrText>
      </w:r>
      <w:r>
        <w:rPr>
          <w:iCs/>
        </w:rPr>
      </w:r>
      <w:r>
        <w:rPr>
          <w:iCs/>
        </w:rPr>
        <w:fldChar w:fldCharType="separate"/>
      </w:r>
      <w:r w:rsidR="00B3702D">
        <w:rPr>
          <w:iCs/>
        </w:rPr>
        <w:t>[3]</w:t>
      </w:r>
      <w:r>
        <w:rPr>
          <w:iCs/>
        </w:rPr>
        <w:fldChar w:fldCharType="end"/>
      </w:r>
      <w:r w:rsidR="00295664">
        <w:rPr>
          <w:iCs/>
        </w:rPr>
        <w:t xml:space="preserve">, it was proposed that the SI acquisition time </w:t>
      </w:r>
      <w:r>
        <w:rPr>
          <w:iCs/>
        </w:rPr>
        <w:t xml:space="preserve">is defined as </w:t>
      </w:r>
      <w:r w:rsidRPr="00E50C74">
        <w:rPr>
          <w:b/>
          <w:lang w:val="en-GB"/>
        </w:rPr>
        <w:t>T</w:t>
      </w:r>
      <w:r w:rsidRPr="00E50C74">
        <w:rPr>
          <w:b/>
          <w:vertAlign w:val="subscript"/>
          <w:lang w:val="en-GB"/>
        </w:rPr>
        <w:t>SI</w:t>
      </w:r>
      <w:r>
        <w:rPr>
          <w:b/>
          <w:vertAlign w:val="subscript"/>
          <w:lang w:val="en-GB"/>
        </w:rPr>
        <w:t>_CCA</w:t>
      </w:r>
      <w:r w:rsidRPr="00E50C74">
        <w:rPr>
          <w:b/>
          <w:lang w:val="en-GB"/>
        </w:rPr>
        <w:t xml:space="preserve"> = T</w:t>
      </w:r>
      <w:r w:rsidRPr="00E50C74">
        <w:rPr>
          <w:b/>
          <w:vertAlign w:val="subscript"/>
          <w:lang w:val="en-GB"/>
        </w:rPr>
        <w:t>MIB</w:t>
      </w:r>
      <w:r>
        <w:rPr>
          <w:b/>
          <w:vertAlign w:val="subscript"/>
          <w:lang w:val="en-GB"/>
        </w:rPr>
        <w:t>_CCA</w:t>
      </w:r>
      <w:r w:rsidRPr="00E50C74">
        <w:rPr>
          <w:b/>
          <w:lang w:val="en-GB"/>
        </w:rPr>
        <w:t xml:space="preserve"> + T</w:t>
      </w:r>
      <w:r w:rsidRPr="00E50C74">
        <w:rPr>
          <w:b/>
          <w:vertAlign w:val="subscript"/>
          <w:lang w:val="en-GB"/>
        </w:rPr>
        <w:t>SIB1</w:t>
      </w:r>
      <w:r>
        <w:rPr>
          <w:b/>
          <w:vertAlign w:val="subscript"/>
          <w:lang w:val="en-GB"/>
        </w:rPr>
        <w:t xml:space="preserve">_CCA, </w:t>
      </w:r>
      <w:r w:rsidRPr="00F64197">
        <w:rPr>
          <w:iCs/>
        </w:rPr>
        <w:t>in which</w:t>
      </w:r>
      <w:r>
        <w:rPr>
          <w:b/>
          <w:vertAlign w:val="subscript"/>
          <w:lang w:val="en-GB"/>
        </w:rPr>
        <w:t xml:space="preserve"> </w:t>
      </w:r>
      <w:r w:rsidRPr="00E50C74">
        <w:rPr>
          <w:b/>
          <w:lang w:val="en-GB"/>
        </w:rPr>
        <w:t>T</w:t>
      </w:r>
      <w:r w:rsidRPr="00E50C74">
        <w:rPr>
          <w:b/>
          <w:vertAlign w:val="subscript"/>
          <w:lang w:val="en-GB"/>
        </w:rPr>
        <w:t>MIB</w:t>
      </w:r>
      <w:r>
        <w:rPr>
          <w:b/>
          <w:vertAlign w:val="subscript"/>
          <w:lang w:val="en-GB"/>
        </w:rPr>
        <w:t>_CCA</w:t>
      </w:r>
      <w:r w:rsidRPr="00E50C74">
        <w:rPr>
          <w:b/>
          <w:lang w:val="en-GB"/>
        </w:rPr>
        <w:t xml:space="preserve"> </w:t>
      </w:r>
      <w:r w:rsidRPr="00F64197">
        <w:rPr>
          <w:iCs/>
        </w:rPr>
        <w:t>and</w:t>
      </w:r>
      <w:r w:rsidRPr="00E50C74">
        <w:rPr>
          <w:b/>
          <w:lang w:val="en-GB"/>
        </w:rPr>
        <w:t xml:space="preserve"> T</w:t>
      </w:r>
      <w:r w:rsidRPr="00E50C74">
        <w:rPr>
          <w:b/>
          <w:vertAlign w:val="subscript"/>
          <w:lang w:val="en-GB"/>
        </w:rPr>
        <w:t>SIB1</w:t>
      </w:r>
      <w:r>
        <w:rPr>
          <w:b/>
          <w:vertAlign w:val="subscript"/>
          <w:lang w:val="en-GB"/>
        </w:rPr>
        <w:t xml:space="preserve">_CCA </w:t>
      </w:r>
      <w:r w:rsidRPr="00F64197">
        <w:rPr>
          <w:iCs/>
        </w:rPr>
        <w:t xml:space="preserve">would already consider the </w:t>
      </w:r>
      <w:r>
        <w:rPr>
          <w:iCs/>
        </w:rPr>
        <w:t>time to accommodate possible CCA</w:t>
      </w:r>
      <w:r w:rsidRPr="00F64197">
        <w:rPr>
          <w:iCs/>
        </w:rPr>
        <w:t xml:space="preserve"> failure during the SI acquisition.</w:t>
      </w:r>
      <w:r>
        <w:rPr>
          <w:iCs/>
        </w:rPr>
        <w:t xml:space="preserve"> </w:t>
      </w:r>
    </w:p>
    <w:p w14:paraId="253D904E" w14:textId="45D5BCA7" w:rsidR="008131F3" w:rsidRDefault="008131F3" w:rsidP="0018208B">
      <w:pPr>
        <w:jc w:val="both"/>
        <w:rPr>
          <w:iCs/>
        </w:rPr>
      </w:pPr>
    </w:p>
    <w:p w14:paraId="33B334FA" w14:textId="0E07161A" w:rsidR="008131F3" w:rsidRDefault="008131F3" w:rsidP="008131F3">
      <w:pPr>
        <w:pStyle w:val="Heading2"/>
      </w:pPr>
      <w:r>
        <w:t>2.1 MIB Acquisition time</w:t>
      </w:r>
    </w:p>
    <w:p w14:paraId="25CD6467" w14:textId="78DF2FE6" w:rsidR="00FA3B2E" w:rsidRDefault="00F64197" w:rsidP="0018208B">
      <w:pPr>
        <w:jc w:val="both"/>
        <w:rPr>
          <w:iCs/>
        </w:rPr>
      </w:pPr>
      <w:r w:rsidRPr="00E50C74">
        <w:rPr>
          <w:b/>
          <w:lang w:val="en-GB"/>
        </w:rPr>
        <w:t>T</w:t>
      </w:r>
      <w:r w:rsidRPr="00E50C74">
        <w:rPr>
          <w:b/>
          <w:vertAlign w:val="subscript"/>
          <w:lang w:val="en-GB"/>
        </w:rPr>
        <w:t>MIB</w:t>
      </w:r>
      <w:r>
        <w:rPr>
          <w:b/>
          <w:vertAlign w:val="subscript"/>
          <w:lang w:val="en-GB"/>
        </w:rPr>
        <w:t>_</w:t>
      </w:r>
      <w:proofErr w:type="gramStart"/>
      <w:r>
        <w:rPr>
          <w:b/>
          <w:vertAlign w:val="subscript"/>
          <w:lang w:val="en-GB"/>
        </w:rPr>
        <w:t>CCA</w:t>
      </w:r>
      <w:r w:rsidRPr="00E50C74">
        <w:rPr>
          <w:b/>
          <w:lang w:val="en-GB"/>
        </w:rPr>
        <w:t xml:space="preserve"> </w:t>
      </w:r>
      <w:r>
        <w:rPr>
          <w:b/>
          <w:lang w:val="en-GB"/>
        </w:rPr>
        <w:t>,</w:t>
      </w:r>
      <w:r>
        <w:rPr>
          <w:lang w:val="en-GB"/>
        </w:rPr>
        <w:t>also</w:t>
      </w:r>
      <w:proofErr w:type="gramEnd"/>
      <w:r>
        <w:rPr>
          <w:lang w:val="en-GB"/>
        </w:rPr>
        <w:t xml:space="preserve"> in </w:t>
      </w:r>
      <w:r>
        <w:rPr>
          <w:iCs/>
        </w:rPr>
        <w:fldChar w:fldCharType="begin"/>
      </w:r>
      <w:r>
        <w:rPr>
          <w:iCs/>
        </w:rPr>
        <w:instrText xml:space="preserve"> REF _Ref32397078 \r \h </w:instrText>
      </w:r>
      <w:r>
        <w:rPr>
          <w:iCs/>
        </w:rPr>
      </w:r>
      <w:r>
        <w:rPr>
          <w:iCs/>
        </w:rPr>
        <w:fldChar w:fldCharType="separate"/>
      </w:r>
      <w:r w:rsidR="00B3702D">
        <w:rPr>
          <w:iCs/>
        </w:rPr>
        <w:t>[3]</w:t>
      </w:r>
      <w:r>
        <w:rPr>
          <w:iCs/>
        </w:rPr>
        <w:fldChar w:fldCharType="end"/>
      </w:r>
      <w:r>
        <w:rPr>
          <w:iCs/>
        </w:rPr>
        <w:t xml:space="preserve">, is proposed to be defined as </w:t>
      </w:r>
      <w:r w:rsidR="00B3702D" w:rsidRPr="00FB7DA3">
        <w:rPr>
          <w:b/>
          <w:lang w:val="en-GB"/>
        </w:rPr>
        <w:t>T</w:t>
      </w:r>
      <w:r w:rsidR="00B3702D" w:rsidRPr="00FB7DA3">
        <w:rPr>
          <w:b/>
          <w:vertAlign w:val="subscript"/>
          <w:lang w:val="en-GB"/>
        </w:rPr>
        <w:t>MIB_CCA</w:t>
      </w:r>
      <w:r w:rsidR="00B3702D" w:rsidRPr="00FB7DA3">
        <w:rPr>
          <w:b/>
          <w:lang w:val="en-GB"/>
        </w:rPr>
        <w:t xml:space="preserve"> = T</w:t>
      </w:r>
      <w:r w:rsidR="00B3702D" w:rsidRPr="00FB7DA3">
        <w:rPr>
          <w:b/>
          <w:vertAlign w:val="subscript"/>
          <w:lang w:val="en-GB"/>
        </w:rPr>
        <w:t>SMTC</w:t>
      </w:r>
      <w:r w:rsidR="00B3702D" w:rsidRPr="00FB7DA3">
        <w:rPr>
          <w:b/>
          <w:lang w:val="en-GB"/>
        </w:rPr>
        <w:t xml:space="preserve"> * G</w:t>
      </w:r>
      <w:r w:rsidR="00B3702D" w:rsidRPr="00FB7DA3">
        <w:rPr>
          <w:b/>
          <w:vertAlign w:val="subscript"/>
          <w:lang w:val="en-GB"/>
        </w:rPr>
        <w:t>MIB</w:t>
      </w:r>
      <w:r w:rsidR="00967F07">
        <w:rPr>
          <w:iCs/>
        </w:rPr>
        <w:t xml:space="preserve"> in which </w:t>
      </w:r>
      <w:r w:rsidR="00967F07" w:rsidRPr="00C21CEC">
        <w:rPr>
          <w:b/>
          <w:iCs/>
        </w:rPr>
        <w:t>G</w:t>
      </w:r>
      <w:r w:rsidR="00967F07" w:rsidRPr="00C21CEC">
        <w:rPr>
          <w:b/>
          <w:iCs/>
          <w:vertAlign w:val="subscript"/>
        </w:rPr>
        <w:t>MIB</w:t>
      </w:r>
      <w:r w:rsidR="00967F07">
        <w:rPr>
          <w:iCs/>
        </w:rPr>
        <w:t xml:space="preserve"> </w:t>
      </w:r>
      <w:r w:rsidR="00C21CEC">
        <w:rPr>
          <w:iCs/>
        </w:rPr>
        <w:t xml:space="preserve">= </w:t>
      </w:r>
      <w:r w:rsidR="00FA3B2E" w:rsidRPr="00C21CEC">
        <w:rPr>
          <w:b/>
          <w:iCs/>
        </w:rPr>
        <w:t>N</w:t>
      </w:r>
      <w:r w:rsidR="00FA3B2E" w:rsidRPr="00C21CEC">
        <w:rPr>
          <w:b/>
          <w:iCs/>
          <w:sz w:val="18"/>
          <w:vertAlign w:val="subscript"/>
        </w:rPr>
        <w:t>MIB</w:t>
      </w:r>
      <w:r w:rsidR="00FA3B2E" w:rsidRPr="00C21CEC">
        <w:rPr>
          <w:b/>
          <w:iCs/>
        </w:rPr>
        <w:t xml:space="preserve"> + M</w:t>
      </w:r>
      <w:r w:rsidR="00FA3B2E" w:rsidRPr="00C21CEC">
        <w:rPr>
          <w:b/>
          <w:iCs/>
          <w:vertAlign w:val="subscript"/>
        </w:rPr>
        <w:t>MIB_CCA</w:t>
      </w:r>
      <w:r w:rsidR="00FA3B2E">
        <w:rPr>
          <w:iCs/>
        </w:rPr>
        <w:t>. N</w:t>
      </w:r>
      <w:r w:rsidR="00FA3B2E" w:rsidRPr="00FA3B2E">
        <w:rPr>
          <w:iCs/>
          <w:sz w:val="18"/>
          <w:vertAlign w:val="subscript"/>
        </w:rPr>
        <w:t>MIB</w:t>
      </w:r>
      <w:r w:rsidR="00FA3B2E">
        <w:rPr>
          <w:iCs/>
        </w:rPr>
        <w:t xml:space="preserve"> is the number of assumed PBCH samples, and M</w:t>
      </w:r>
      <w:r w:rsidR="00FA3B2E" w:rsidRPr="00FA3B2E">
        <w:rPr>
          <w:iCs/>
          <w:vertAlign w:val="subscript"/>
        </w:rPr>
        <w:t>MIB_CCA</w:t>
      </w:r>
      <w:r w:rsidR="00FA3B2E">
        <w:rPr>
          <w:iCs/>
        </w:rPr>
        <w:t xml:space="preserve"> c</w:t>
      </w:r>
      <w:r w:rsidR="00967F07">
        <w:rPr>
          <w:iCs/>
        </w:rPr>
        <w:t xml:space="preserve">onsiders </w:t>
      </w:r>
      <w:r w:rsidR="00FA3B2E">
        <w:rPr>
          <w:iCs/>
        </w:rPr>
        <w:t xml:space="preserve">the number of CCA failures. </w:t>
      </w:r>
      <w:r w:rsidR="0081237F">
        <w:rPr>
          <w:iCs/>
        </w:rPr>
        <w:t>Table 1 presents some results with different T</w:t>
      </w:r>
      <w:r w:rsidR="0081237F" w:rsidRPr="00215AD6">
        <w:rPr>
          <w:iCs/>
          <w:vertAlign w:val="subscript"/>
        </w:rPr>
        <w:t>SMTC</w:t>
      </w:r>
      <w:r w:rsidR="0081237F">
        <w:rPr>
          <w:iCs/>
        </w:rPr>
        <w:t xml:space="preserve"> configurations and percentage of CCA failures. Note that the only case which would </w:t>
      </w:r>
      <w:r w:rsidR="00ED0A00">
        <w:rPr>
          <w:iCs/>
        </w:rPr>
        <w:t>exceed</w:t>
      </w:r>
      <w:r w:rsidR="0081237F">
        <w:rPr>
          <w:iCs/>
        </w:rPr>
        <w:t xml:space="preserve"> the</w:t>
      </w:r>
      <w:r w:rsidR="00ED0A00">
        <w:rPr>
          <w:iCs/>
        </w:rPr>
        <w:t xml:space="preserve"> current </w:t>
      </w:r>
      <w:r w:rsidR="00C21CEC">
        <w:rPr>
          <w:iCs/>
        </w:rPr>
        <w:t>value</w:t>
      </w:r>
      <w:r w:rsidR="00ED0A00">
        <w:rPr>
          <w:iCs/>
        </w:rPr>
        <w:t xml:space="preserve"> of</w:t>
      </w:r>
      <w:r w:rsidR="0081237F">
        <w:rPr>
          <w:iCs/>
        </w:rPr>
        <w:t xml:space="preserve"> 1280ms would be the case in which the T</w:t>
      </w:r>
      <w:r w:rsidR="0081237F" w:rsidRPr="00215AD6">
        <w:rPr>
          <w:iCs/>
          <w:vertAlign w:val="subscript"/>
        </w:rPr>
        <w:t>SMTC</w:t>
      </w:r>
      <w:r w:rsidR="0081237F">
        <w:rPr>
          <w:iCs/>
        </w:rPr>
        <w:t xml:space="preserve"> is 160 </w:t>
      </w:r>
      <w:proofErr w:type="spellStart"/>
      <w:r w:rsidR="0081237F">
        <w:rPr>
          <w:iCs/>
        </w:rPr>
        <w:t>ms</w:t>
      </w:r>
      <w:proofErr w:type="spellEnd"/>
      <w:r w:rsidR="0081237F">
        <w:rPr>
          <w:iCs/>
        </w:rPr>
        <w:t>, and the LBT failure is 50%.</w:t>
      </w:r>
    </w:p>
    <w:p w14:paraId="110C0407" w14:textId="77777777" w:rsidR="00FA3B2E" w:rsidRDefault="00FA3B2E" w:rsidP="0018208B">
      <w:pPr>
        <w:jc w:val="both"/>
        <w:rPr>
          <w:iCs/>
        </w:rPr>
      </w:pPr>
    </w:p>
    <w:p w14:paraId="46260BF8" w14:textId="2743A0A7" w:rsidR="0081237F" w:rsidRDefault="0081237F" w:rsidP="0081237F">
      <w:pPr>
        <w:pStyle w:val="Caption"/>
        <w:keepNext/>
      </w:pPr>
      <w:r>
        <w:t xml:space="preserve">Table </w:t>
      </w:r>
      <w:r w:rsidR="00445571">
        <w:fldChar w:fldCharType="begin"/>
      </w:r>
      <w:r w:rsidR="00445571">
        <w:instrText xml:space="preserve"> SEQ Table \* ARABIC </w:instrText>
      </w:r>
      <w:r w:rsidR="00445571">
        <w:fldChar w:fldCharType="separate"/>
      </w:r>
      <w:r w:rsidR="00D30BD1">
        <w:rPr>
          <w:noProof/>
        </w:rPr>
        <w:t>1</w:t>
      </w:r>
      <w:r w:rsidR="00445571">
        <w:rPr>
          <w:noProof/>
        </w:rPr>
        <w:fldChar w:fldCharType="end"/>
      </w:r>
      <w:r>
        <w:t xml:space="preserve"> - MIB acquisition time in different cases</w:t>
      </w:r>
    </w:p>
    <w:tbl>
      <w:tblPr>
        <w:tblW w:w="4800" w:type="dxa"/>
        <w:jc w:val="center"/>
        <w:tblCellMar>
          <w:left w:w="70" w:type="dxa"/>
          <w:right w:w="70" w:type="dxa"/>
        </w:tblCellMar>
        <w:tblLook w:val="04A0" w:firstRow="1" w:lastRow="0" w:firstColumn="1" w:lastColumn="0" w:noHBand="0" w:noVBand="1"/>
      </w:tblPr>
      <w:tblGrid>
        <w:gridCol w:w="960"/>
        <w:gridCol w:w="960"/>
        <w:gridCol w:w="960"/>
        <w:gridCol w:w="960"/>
        <w:gridCol w:w="960"/>
      </w:tblGrid>
      <w:tr w:rsidR="00635400" w:rsidRPr="00635400" w14:paraId="6B84818C" w14:textId="77777777" w:rsidTr="00635400">
        <w:trPr>
          <w:trHeight w:val="315"/>
          <w:jc w:val="center"/>
        </w:trPr>
        <w:tc>
          <w:tcPr>
            <w:tcW w:w="960" w:type="dxa"/>
            <w:tcBorders>
              <w:top w:val="nil"/>
              <w:left w:val="nil"/>
              <w:bottom w:val="single" w:sz="8" w:space="0" w:color="auto"/>
              <w:right w:val="nil"/>
            </w:tcBorders>
            <w:shd w:val="clear" w:color="auto" w:fill="auto"/>
            <w:noWrap/>
            <w:vAlign w:val="center"/>
            <w:hideMark/>
          </w:tcPr>
          <w:p w14:paraId="23BDAD56" w14:textId="77777777" w:rsidR="00635400" w:rsidRPr="00635400" w:rsidRDefault="00635400" w:rsidP="00635400">
            <w:pPr>
              <w:spacing w:after="0" w:line="240" w:lineRule="auto"/>
              <w:rPr>
                <w:rFonts w:ascii="Calibri" w:eastAsia="Times New Roman" w:hAnsi="Calibri" w:cs="Calibri"/>
                <w:color w:val="000000"/>
                <w:sz w:val="22"/>
                <w:lang w:val="en-GB" w:eastAsia="da-DK"/>
              </w:rPr>
            </w:pPr>
            <w:r w:rsidRPr="00635400">
              <w:rPr>
                <w:rFonts w:ascii="Calibri" w:eastAsia="Times New Roman" w:hAnsi="Calibri" w:cs="Calibri"/>
                <w:color w:val="000000"/>
                <w:sz w:val="22"/>
                <w:lang w:val="en-GB" w:eastAsia="da-DK"/>
              </w:rPr>
              <w:t> </w:t>
            </w:r>
          </w:p>
        </w:tc>
        <w:tc>
          <w:tcPr>
            <w:tcW w:w="960" w:type="dxa"/>
            <w:tcBorders>
              <w:top w:val="nil"/>
              <w:left w:val="nil"/>
              <w:bottom w:val="single" w:sz="8" w:space="0" w:color="auto"/>
              <w:right w:val="single" w:sz="8" w:space="0" w:color="auto"/>
            </w:tcBorders>
            <w:shd w:val="clear" w:color="auto" w:fill="auto"/>
            <w:noWrap/>
            <w:vAlign w:val="center"/>
            <w:hideMark/>
          </w:tcPr>
          <w:p w14:paraId="3EAF787C" w14:textId="77777777" w:rsidR="00635400" w:rsidRPr="00635400" w:rsidRDefault="00635400" w:rsidP="00635400">
            <w:pPr>
              <w:spacing w:after="0" w:line="240" w:lineRule="auto"/>
              <w:jc w:val="center"/>
              <w:rPr>
                <w:rFonts w:ascii="Calibri" w:eastAsia="Times New Roman" w:hAnsi="Calibri" w:cs="Calibri"/>
                <w:color w:val="000000"/>
                <w:sz w:val="22"/>
                <w:lang w:val="en-GB" w:eastAsia="da-DK"/>
              </w:rPr>
            </w:pPr>
            <w:r w:rsidRPr="00635400">
              <w:rPr>
                <w:rFonts w:ascii="Calibri" w:eastAsia="Times New Roman" w:hAnsi="Calibri" w:cs="Calibri"/>
                <w:color w:val="000000"/>
                <w:sz w:val="22"/>
                <w:lang w:val="en-GB" w:eastAsia="da-DK"/>
              </w:rPr>
              <w:t> </w:t>
            </w:r>
          </w:p>
        </w:tc>
        <w:tc>
          <w:tcPr>
            <w:tcW w:w="28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AE0862"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iCs/>
                <w:color w:val="000000"/>
                <w:szCs w:val="20"/>
                <w:lang w:eastAsia="da-DK"/>
              </w:rPr>
              <w:t>MIB acquisition time[</w:t>
            </w:r>
            <w:proofErr w:type="spellStart"/>
            <w:r w:rsidRPr="00635400">
              <w:rPr>
                <w:rFonts w:eastAsia="Times New Roman" w:cs="Times New Roman"/>
                <w:iCs/>
                <w:color w:val="000000"/>
                <w:szCs w:val="20"/>
                <w:lang w:eastAsia="da-DK"/>
              </w:rPr>
              <w:t>ms</w:t>
            </w:r>
            <w:proofErr w:type="spellEnd"/>
            <w:r w:rsidRPr="00635400">
              <w:rPr>
                <w:rFonts w:eastAsia="Times New Roman" w:cs="Times New Roman"/>
                <w:iCs/>
                <w:color w:val="000000"/>
                <w:szCs w:val="20"/>
                <w:lang w:eastAsia="da-DK"/>
              </w:rPr>
              <w:t>]</w:t>
            </w:r>
          </w:p>
        </w:tc>
      </w:tr>
      <w:tr w:rsidR="00635400" w:rsidRPr="00635400" w14:paraId="160A7E75" w14:textId="77777777" w:rsidTr="00635400">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6AD211" w14:textId="77777777" w:rsidR="00635400" w:rsidRPr="00635400" w:rsidRDefault="00635400" w:rsidP="00635400">
            <w:pPr>
              <w:spacing w:after="0" w:line="240" w:lineRule="auto"/>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TSMTC</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09B9E7"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N</w:t>
            </w:r>
            <w:r w:rsidRPr="00635400">
              <w:rPr>
                <w:rFonts w:ascii="Calibri" w:eastAsia="Times New Roman" w:hAnsi="Calibri" w:cs="Calibri"/>
                <w:color w:val="000000"/>
                <w:sz w:val="22"/>
                <w:vertAlign w:val="subscript"/>
                <w:lang w:val="da-DK" w:eastAsia="da-DK"/>
              </w:rPr>
              <w:t>MIB</w:t>
            </w:r>
          </w:p>
        </w:tc>
        <w:tc>
          <w:tcPr>
            <w:tcW w:w="960" w:type="dxa"/>
            <w:tcBorders>
              <w:top w:val="nil"/>
              <w:left w:val="nil"/>
              <w:bottom w:val="nil"/>
              <w:right w:val="single" w:sz="8" w:space="0" w:color="auto"/>
            </w:tcBorders>
            <w:shd w:val="clear" w:color="auto" w:fill="auto"/>
            <w:noWrap/>
            <w:vAlign w:val="center"/>
            <w:hideMark/>
          </w:tcPr>
          <w:p w14:paraId="562DCA0E"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iCs/>
                <w:color w:val="000000"/>
                <w:szCs w:val="20"/>
                <w:lang w:eastAsia="da-DK"/>
              </w:rPr>
              <w:t>M</w:t>
            </w:r>
            <w:r w:rsidRPr="00635400">
              <w:rPr>
                <w:rFonts w:eastAsia="Times New Roman" w:cs="Times New Roman"/>
                <w:color w:val="000000"/>
                <w:szCs w:val="20"/>
                <w:vertAlign w:val="subscript"/>
                <w:lang w:eastAsia="da-DK"/>
              </w:rPr>
              <w:t>MIB_CCA</w:t>
            </w:r>
          </w:p>
        </w:tc>
        <w:tc>
          <w:tcPr>
            <w:tcW w:w="960" w:type="dxa"/>
            <w:tcBorders>
              <w:top w:val="nil"/>
              <w:left w:val="nil"/>
              <w:bottom w:val="nil"/>
              <w:right w:val="single" w:sz="8" w:space="0" w:color="auto"/>
            </w:tcBorders>
            <w:shd w:val="clear" w:color="auto" w:fill="auto"/>
            <w:noWrap/>
            <w:vAlign w:val="center"/>
            <w:hideMark/>
          </w:tcPr>
          <w:p w14:paraId="35AD4DBC"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iCs/>
                <w:color w:val="000000"/>
                <w:szCs w:val="20"/>
                <w:lang w:eastAsia="da-DK"/>
              </w:rPr>
              <w:t>M</w:t>
            </w:r>
            <w:r w:rsidRPr="00635400">
              <w:rPr>
                <w:rFonts w:eastAsia="Times New Roman" w:cs="Times New Roman"/>
                <w:color w:val="000000"/>
                <w:szCs w:val="20"/>
                <w:vertAlign w:val="subscript"/>
                <w:lang w:eastAsia="da-DK"/>
              </w:rPr>
              <w:t>MIB_CCA</w:t>
            </w:r>
          </w:p>
        </w:tc>
        <w:tc>
          <w:tcPr>
            <w:tcW w:w="960" w:type="dxa"/>
            <w:tcBorders>
              <w:top w:val="nil"/>
              <w:left w:val="nil"/>
              <w:bottom w:val="nil"/>
              <w:right w:val="single" w:sz="8" w:space="0" w:color="auto"/>
            </w:tcBorders>
            <w:shd w:val="clear" w:color="auto" w:fill="auto"/>
            <w:noWrap/>
            <w:vAlign w:val="center"/>
            <w:hideMark/>
          </w:tcPr>
          <w:p w14:paraId="548BE62F"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iCs/>
                <w:color w:val="000000"/>
                <w:szCs w:val="20"/>
                <w:lang w:eastAsia="da-DK"/>
              </w:rPr>
              <w:t>M</w:t>
            </w:r>
            <w:r w:rsidRPr="00635400">
              <w:rPr>
                <w:rFonts w:eastAsia="Times New Roman" w:cs="Times New Roman"/>
                <w:color w:val="000000"/>
                <w:szCs w:val="20"/>
                <w:vertAlign w:val="subscript"/>
                <w:lang w:eastAsia="da-DK"/>
              </w:rPr>
              <w:t>MIB_CCA</w:t>
            </w:r>
          </w:p>
        </w:tc>
      </w:tr>
      <w:tr w:rsidR="00635400" w:rsidRPr="00635400" w14:paraId="62D0CCAA" w14:textId="77777777" w:rsidTr="00635400">
        <w:trPr>
          <w:trHeight w:val="300"/>
          <w:jc w:val="center"/>
        </w:trPr>
        <w:tc>
          <w:tcPr>
            <w:tcW w:w="960" w:type="dxa"/>
            <w:vMerge/>
            <w:tcBorders>
              <w:top w:val="nil"/>
              <w:left w:val="single" w:sz="8" w:space="0" w:color="auto"/>
              <w:bottom w:val="single" w:sz="8" w:space="0" w:color="000000"/>
              <w:right w:val="single" w:sz="8" w:space="0" w:color="auto"/>
            </w:tcBorders>
            <w:vAlign w:val="center"/>
            <w:hideMark/>
          </w:tcPr>
          <w:p w14:paraId="2BA1F8C4" w14:textId="77777777" w:rsidR="00635400" w:rsidRPr="00635400" w:rsidRDefault="00635400" w:rsidP="00635400">
            <w:pPr>
              <w:spacing w:after="0" w:line="240" w:lineRule="auto"/>
              <w:rPr>
                <w:rFonts w:ascii="Calibri" w:eastAsia="Times New Roman" w:hAnsi="Calibri" w:cs="Calibri"/>
                <w:color w:val="000000"/>
                <w:sz w:val="22"/>
                <w:lang w:val="da-DK" w:eastAsia="da-DK"/>
              </w:rPr>
            </w:pPr>
          </w:p>
        </w:tc>
        <w:tc>
          <w:tcPr>
            <w:tcW w:w="960" w:type="dxa"/>
            <w:vMerge/>
            <w:tcBorders>
              <w:top w:val="nil"/>
              <w:left w:val="single" w:sz="8" w:space="0" w:color="auto"/>
              <w:bottom w:val="single" w:sz="8" w:space="0" w:color="000000"/>
              <w:right w:val="single" w:sz="8" w:space="0" w:color="auto"/>
            </w:tcBorders>
            <w:vAlign w:val="center"/>
            <w:hideMark/>
          </w:tcPr>
          <w:p w14:paraId="7FD13BC2" w14:textId="77777777" w:rsidR="00635400" w:rsidRPr="00635400" w:rsidRDefault="00635400" w:rsidP="00635400">
            <w:pPr>
              <w:spacing w:after="0" w:line="240" w:lineRule="auto"/>
              <w:rPr>
                <w:rFonts w:ascii="Calibri" w:eastAsia="Times New Roman" w:hAnsi="Calibri" w:cs="Calibri"/>
                <w:color w:val="000000"/>
                <w:sz w:val="22"/>
                <w:lang w:val="da-DK" w:eastAsia="da-DK"/>
              </w:rPr>
            </w:pPr>
          </w:p>
        </w:tc>
        <w:tc>
          <w:tcPr>
            <w:tcW w:w="960" w:type="dxa"/>
            <w:tcBorders>
              <w:top w:val="nil"/>
              <w:left w:val="nil"/>
              <w:bottom w:val="nil"/>
              <w:right w:val="single" w:sz="8" w:space="0" w:color="auto"/>
            </w:tcBorders>
            <w:shd w:val="clear" w:color="auto" w:fill="auto"/>
            <w:noWrap/>
            <w:vAlign w:val="center"/>
            <w:hideMark/>
          </w:tcPr>
          <w:p w14:paraId="18EE8966"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val="da-DK" w:eastAsia="da-DK"/>
              </w:rPr>
              <w:t>0</w:t>
            </w:r>
          </w:p>
        </w:tc>
        <w:tc>
          <w:tcPr>
            <w:tcW w:w="960" w:type="dxa"/>
            <w:tcBorders>
              <w:top w:val="nil"/>
              <w:left w:val="nil"/>
              <w:bottom w:val="nil"/>
              <w:right w:val="single" w:sz="8" w:space="0" w:color="auto"/>
            </w:tcBorders>
            <w:shd w:val="clear" w:color="auto" w:fill="auto"/>
            <w:noWrap/>
            <w:vAlign w:val="center"/>
            <w:hideMark/>
          </w:tcPr>
          <w:p w14:paraId="1219D4B7"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val="da-DK" w:eastAsia="da-DK"/>
              </w:rPr>
              <w:t>2</w:t>
            </w:r>
          </w:p>
        </w:tc>
        <w:tc>
          <w:tcPr>
            <w:tcW w:w="960" w:type="dxa"/>
            <w:tcBorders>
              <w:top w:val="nil"/>
              <w:left w:val="nil"/>
              <w:bottom w:val="nil"/>
              <w:right w:val="single" w:sz="8" w:space="0" w:color="auto"/>
            </w:tcBorders>
            <w:shd w:val="clear" w:color="auto" w:fill="auto"/>
            <w:noWrap/>
            <w:vAlign w:val="center"/>
            <w:hideMark/>
          </w:tcPr>
          <w:p w14:paraId="04022EFA"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val="da-DK" w:eastAsia="da-DK"/>
              </w:rPr>
              <w:t>5</w:t>
            </w:r>
          </w:p>
        </w:tc>
      </w:tr>
      <w:tr w:rsidR="00635400" w:rsidRPr="00635400" w14:paraId="2C026E68" w14:textId="77777777" w:rsidTr="00635400">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F487729" w14:textId="77777777" w:rsidR="00635400" w:rsidRPr="00635400" w:rsidRDefault="00635400" w:rsidP="00635400">
            <w:pPr>
              <w:spacing w:after="0" w:line="240" w:lineRule="auto"/>
              <w:rPr>
                <w:rFonts w:ascii="Calibri" w:eastAsia="Times New Roman" w:hAnsi="Calibri" w:cs="Calibri"/>
                <w:color w:val="000000"/>
                <w:sz w:val="22"/>
                <w:lang w:val="da-DK" w:eastAsia="da-DK"/>
              </w:rPr>
            </w:pPr>
          </w:p>
        </w:tc>
        <w:tc>
          <w:tcPr>
            <w:tcW w:w="960" w:type="dxa"/>
            <w:vMerge/>
            <w:tcBorders>
              <w:top w:val="nil"/>
              <w:left w:val="single" w:sz="8" w:space="0" w:color="auto"/>
              <w:bottom w:val="single" w:sz="8" w:space="0" w:color="000000"/>
              <w:right w:val="single" w:sz="8" w:space="0" w:color="auto"/>
            </w:tcBorders>
            <w:vAlign w:val="center"/>
            <w:hideMark/>
          </w:tcPr>
          <w:p w14:paraId="1A106532" w14:textId="77777777" w:rsidR="00635400" w:rsidRPr="00635400" w:rsidRDefault="00635400" w:rsidP="00635400">
            <w:pPr>
              <w:spacing w:after="0" w:line="240" w:lineRule="auto"/>
              <w:rPr>
                <w:rFonts w:ascii="Calibri" w:eastAsia="Times New Roman" w:hAnsi="Calibri" w:cs="Calibri"/>
                <w:color w:val="000000"/>
                <w:sz w:val="22"/>
                <w:lang w:val="da-DK" w:eastAsia="da-DK"/>
              </w:rPr>
            </w:pPr>
          </w:p>
        </w:tc>
        <w:tc>
          <w:tcPr>
            <w:tcW w:w="960" w:type="dxa"/>
            <w:tcBorders>
              <w:top w:val="nil"/>
              <w:left w:val="nil"/>
              <w:bottom w:val="single" w:sz="8" w:space="0" w:color="auto"/>
              <w:right w:val="single" w:sz="8" w:space="0" w:color="auto"/>
            </w:tcBorders>
            <w:shd w:val="clear" w:color="auto" w:fill="auto"/>
            <w:noWrap/>
            <w:vAlign w:val="center"/>
            <w:hideMark/>
          </w:tcPr>
          <w:p w14:paraId="0206E80A"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val="da-DK" w:eastAsia="da-DK"/>
              </w:rPr>
              <w:t> </w:t>
            </w:r>
          </w:p>
        </w:tc>
        <w:tc>
          <w:tcPr>
            <w:tcW w:w="960" w:type="dxa"/>
            <w:tcBorders>
              <w:top w:val="nil"/>
              <w:left w:val="nil"/>
              <w:bottom w:val="single" w:sz="8" w:space="0" w:color="auto"/>
              <w:right w:val="single" w:sz="8" w:space="0" w:color="auto"/>
            </w:tcBorders>
            <w:shd w:val="clear" w:color="auto" w:fill="auto"/>
            <w:noWrap/>
            <w:vAlign w:val="center"/>
            <w:hideMark/>
          </w:tcPr>
          <w:p w14:paraId="5E0075F0"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val="da-DK" w:eastAsia="da-DK"/>
              </w:rPr>
              <w:t> </w:t>
            </w:r>
          </w:p>
        </w:tc>
        <w:tc>
          <w:tcPr>
            <w:tcW w:w="960" w:type="dxa"/>
            <w:tcBorders>
              <w:top w:val="nil"/>
              <w:left w:val="nil"/>
              <w:bottom w:val="single" w:sz="8" w:space="0" w:color="auto"/>
              <w:right w:val="single" w:sz="8" w:space="0" w:color="auto"/>
            </w:tcBorders>
            <w:shd w:val="clear" w:color="auto" w:fill="auto"/>
            <w:noWrap/>
            <w:vAlign w:val="center"/>
            <w:hideMark/>
          </w:tcPr>
          <w:p w14:paraId="52B95BC5"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val="da-DK" w:eastAsia="da-DK"/>
              </w:rPr>
              <w:t> </w:t>
            </w:r>
          </w:p>
        </w:tc>
      </w:tr>
      <w:tr w:rsidR="00635400" w:rsidRPr="00635400" w14:paraId="3118A09B" w14:textId="77777777" w:rsidTr="00635400">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525D73"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w:t>
            </w:r>
          </w:p>
        </w:tc>
        <w:tc>
          <w:tcPr>
            <w:tcW w:w="960" w:type="dxa"/>
            <w:tcBorders>
              <w:top w:val="nil"/>
              <w:left w:val="nil"/>
              <w:bottom w:val="single" w:sz="8" w:space="0" w:color="auto"/>
              <w:right w:val="single" w:sz="8" w:space="0" w:color="auto"/>
            </w:tcBorders>
            <w:shd w:val="clear" w:color="auto" w:fill="auto"/>
            <w:noWrap/>
            <w:vAlign w:val="center"/>
            <w:hideMark/>
          </w:tcPr>
          <w:p w14:paraId="16D80488"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5</w:t>
            </w:r>
          </w:p>
        </w:tc>
        <w:tc>
          <w:tcPr>
            <w:tcW w:w="960" w:type="dxa"/>
            <w:tcBorders>
              <w:top w:val="nil"/>
              <w:left w:val="nil"/>
              <w:bottom w:val="single" w:sz="8" w:space="0" w:color="auto"/>
              <w:right w:val="single" w:sz="8" w:space="0" w:color="auto"/>
            </w:tcBorders>
            <w:shd w:val="clear" w:color="auto" w:fill="auto"/>
            <w:noWrap/>
            <w:vAlign w:val="center"/>
            <w:hideMark/>
          </w:tcPr>
          <w:p w14:paraId="7832A3B4"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100</w:t>
            </w:r>
          </w:p>
        </w:tc>
        <w:tc>
          <w:tcPr>
            <w:tcW w:w="960" w:type="dxa"/>
            <w:tcBorders>
              <w:top w:val="nil"/>
              <w:left w:val="nil"/>
              <w:bottom w:val="single" w:sz="8" w:space="0" w:color="auto"/>
              <w:right w:val="single" w:sz="8" w:space="0" w:color="auto"/>
            </w:tcBorders>
            <w:shd w:val="clear" w:color="auto" w:fill="auto"/>
            <w:noWrap/>
            <w:vAlign w:val="center"/>
            <w:hideMark/>
          </w:tcPr>
          <w:p w14:paraId="49BF2979"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140</w:t>
            </w:r>
          </w:p>
        </w:tc>
        <w:tc>
          <w:tcPr>
            <w:tcW w:w="960" w:type="dxa"/>
            <w:tcBorders>
              <w:top w:val="nil"/>
              <w:left w:val="nil"/>
              <w:bottom w:val="single" w:sz="8" w:space="0" w:color="auto"/>
              <w:right w:val="single" w:sz="8" w:space="0" w:color="auto"/>
            </w:tcBorders>
            <w:shd w:val="clear" w:color="auto" w:fill="auto"/>
            <w:noWrap/>
            <w:vAlign w:val="center"/>
            <w:hideMark/>
          </w:tcPr>
          <w:p w14:paraId="45A6F52D"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200</w:t>
            </w:r>
          </w:p>
        </w:tc>
      </w:tr>
      <w:tr w:rsidR="00635400" w:rsidRPr="00635400" w14:paraId="50EDB71D" w14:textId="77777777" w:rsidTr="00635400">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D62B4F"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40</w:t>
            </w:r>
          </w:p>
        </w:tc>
        <w:tc>
          <w:tcPr>
            <w:tcW w:w="960" w:type="dxa"/>
            <w:tcBorders>
              <w:top w:val="nil"/>
              <w:left w:val="nil"/>
              <w:bottom w:val="single" w:sz="8" w:space="0" w:color="auto"/>
              <w:right w:val="single" w:sz="8" w:space="0" w:color="auto"/>
            </w:tcBorders>
            <w:shd w:val="clear" w:color="auto" w:fill="auto"/>
            <w:noWrap/>
            <w:vAlign w:val="center"/>
            <w:hideMark/>
          </w:tcPr>
          <w:p w14:paraId="6B4836BC"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5</w:t>
            </w:r>
          </w:p>
        </w:tc>
        <w:tc>
          <w:tcPr>
            <w:tcW w:w="960" w:type="dxa"/>
            <w:tcBorders>
              <w:top w:val="nil"/>
              <w:left w:val="nil"/>
              <w:bottom w:val="single" w:sz="8" w:space="0" w:color="auto"/>
              <w:right w:val="single" w:sz="8" w:space="0" w:color="auto"/>
            </w:tcBorders>
            <w:shd w:val="clear" w:color="auto" w:fill="auto"/>
            <w:noWrap/>
            <w:vAlign w:val="center"/>
            <w:hideMark/>
          </w:tcPr>
          <w:p w14:paraId="4C68BD9C"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200</w:t>
            </w:r>
          </w:p>
        </w:tc>
        <w:tc>
          <w:tcPr>
            <w:tcW w:w="960" w:type="dxa"/>
            <w:tcBorders>
              <w:top w:val="nil"/>
              <w:left w:val="nil"/>
              <w:bottom w:val="single" w:sz="8" w:space="0" w:color="auto"/>
              <w:right w:val="single" w:sz="8" w:space="0" w:color="auto"/>
            </w:tcBorders>
            <w:shd w:val="clear" w:color="auto" w:fill="auto"/>
            <w:noWrap/>
            <w:vAlign w:val="center"/>
            <w:hideMark/>
          </w:tcPr>
          <w:p w14:paraId="693EF87D"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280</w:t>
            </w:r>
          </w:p>
        </w:tc>
        <w:tc>
          <w:tcPr>
            <w:tcW w:w="960" w:type="dxa"/>
            <w:tcBorders>
              <w:top w:val="nil"/>
              <w:left w:val="nil"/>
              <w:bottom w:val="single" w:sz="8" w:space="0" w:color="auto"/>
              <w:right w:val="single" w:sz="8" w:space="0" w:color="auto"/>
            </w:tcBorders>
            <w:shd w:val="clear" w:color="auto" w:fill="auto"/>
            <w:noWrap/>
            <w:vAlign w:val="center"/>
            <w:hideMark/>
          </w:tcPr>
          <w:p w14:paraId="2FCFC60D"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400</w:t>
            </w:r>
          </w:p>
        </w:tc>
      </w:tr>
      <w:tr w:rsidR="00635400" w:rsidRPr="00635400" w14:paraId="49B4B934" w14:textId="77777777" w:rsidTr="00635400">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96BDEF"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80</w:t>
            </w:r>
          </w:p>
        </w:tc>
        <w:tc>
          <w:tcPr>
            <w:tcW w:w="960" w:type="dxa"/>
            <w:tcBorders>
              <w:top w:val="nil"/>
              <w:left w:val="nil"/>
              <w:bottom w:val="single" w:sz="8" w:space="0" w:color="auto"/>
              <w:right w:val="single" w:sz="8" w:space="0" w:color="auto"/>
            </w:tcBorders>
            <w:shd w:val="clear" w:color="auto" w:fill="auto"/>
            <w:noWrap/>
            <w:vAlign w:val="center"/>
            <w:hideMark/>
          </w:tcPr>
          <w:p w14:paraId="140150F8"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5</w:t>
            </w:r>
          </w:p>
        </w:tc>
        <w:tc>
          <w:tcPr>
            <w:tcW w:w="960" w:type="dxa"/>
            <w:tcBorders>
              <w:top w:val="nil"/>
              <w:left w:val="nil"/>
              <w:bottom w:val="single" w:sz="8" w:space="0" w:color="auto"/>
              <w:right w:val="single" w:sz="8" w:space="0" w:color="auto"/>
            </w:tcBorders>
            <w:shd w:val="clear" w:color="auto" w:fill="auto"/>
            <w:noWrap/>
            <w:vAlign w:val="center"/>
            <w:hideMark/>
          </w:tcPr>
          <w:p w14:paraId="118BF717"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400</w:t>
            </w:r>
          </w:p>
        </w:tc>
        <w:tc>
          <w:tcPr>
            <w:tcW w:w="960" w:type="dxa"/>
            <w:tcBorders>
              <w:top w:val="nil"/>
              <w:left w:val="nil"/>
              <w:bottom w:val="single" w:sz="8" w:space="0" w:color="auto"/>
              <w:right w:val="single" w:sz="8" w:space="0" w:color="auto"/>
            </w:tcBorders>
            <w:shd w:val="clear" w:color="auto" w:fill="auto"/>
            <w:noWrap/>
            <w:vAlign w:val="center"/>
            <w:hideMark/>
          </w:tcPr>
          <w:p w14:paraId="4192DB49"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560</w:t>
            </w:r>
          </w:p>
        </w:tc>
        <w:tc>
          <w:tcPr>
            <w:tcW w:w="960" w:type="dxa"/>
            <w:tcBorders>
              <w:top w:val="nil"/>
              <w:left w:val="nil"/>
              <w:bottom w:val="single" w:sz="8" w:space="0" w:color="auto"/>
              <w:right w:val="single" w:sz="8" w:space="0" w:color="auto"/>
            </w:tcBorders>
            <w:shd w:val="clear" w:color="auto" w:fill="auto"/>
            <w:noWrap/>
            <w:vAlign w:val="center"/>
            <w:hideMark/>
          </w:tcPr>
          <w:p w14:paraId="39F3669F"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800</w:t>
            </w:r>
          </w:p>
        </w:tc>
      </w:tr>
      <w:tr w:rsidR="00635400" w:rsidRPr="00635400" w14:paraId="03507559" w14:textId="77777777" w:rsidTr="00635400">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31D8C2"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w:t>
            </w:r>
          </w:p>
        </w:tc>
        <w:tc>
          <w:tcPr>
            <w:tcW w:w="960" w:type="dxa"/>
            <w:tcBorders>
              <w:top w:val="nil"/>
              <w:left w:val="nil"/>
              <w:bottom w:val="single" w:sz="8" w:space="0" w:color="auto"/>
              <w:right w:val="single" w:sz="8" w:space="0" w:color="auto"/>
            </w:tcBorders>
            <w:shd w:val="clear" w:color="auto" w:fill="auto"/>
            <w:noWrap/>
            <w:vAlign w:val="center"/>
            <w:hideMark/>
          </w:tcPr>
          <w:p w14:paraId="54554E49"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5</w:t>
            </w:r>
          </w:p>
        </w:tc>
        <w:tc>
          <w:tcPr>
            <w:tcW w:w="960" w:type="dxa"/>
            <w:tcBorders>
              <w:top w:val="nil"/>
              <w:left w:val="nil"/>
              <w:bottom w:val="single" w:sz="8" w:space="0" w:color="auto"/>
              <w:right w:val="single" w:sz="8" w:space="0" w:color="auto"/>
            </w:tcBorders>
            <w:shd w:val="clear" w:color="auto" w:fill="auto"/>
            <w:noWrap/>
            <w:vAlign w:val="center"/>
            <w:hideMark/>
          </w:tcPr>
          <w:p w14:paraId="67A92F1E"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800</w:t>
            </w:r>
          </w:p>
        </w:tc>
        <w:tc>
          <w:tcPr>
            <w:tcW w:w="960" w:type="dxa"/>
            <w:tcBorders>
              <w:top w:val="nil"/>
              <w:left w:val="nil"/>
              <w:bottom w:val="single" w:sz="8" w:space="0" w:color="auto"/>
              <w:right w:val="single" w:sz="8" w:space="0" w:color="auto"/>
            </w:tcBorders>
            <w:shd w:val="clear" w:color="auto" w:fill="auto"/>
            <w:noWrap/>
            <w:vAlign w:val="center"/>
            <w:hideMark/>
          </w:tcPr>
          <w:p w14:paraId="6081819D"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1120</w:t>
            </w:r>
          </w:p>
        </w:tc>
        <w:tc>
          <w:tcPr>
            <w:tcW w:w="960" w:type="dxa"/>
            <w:tcBorders>
              <w:top w:val="nil"/>
              <w:left w:val="nil"/>
              <w:bottom w:val="single" w:sz="8" w:space="0" w:color="auto"/>
              <w:right w:val="single" w:sz="8" w:space="0" w:color="auto"/>
            </w:tcBorders>
            <w:shd w:val="clear" w:color="000000" w:fill="FFFF00"/>
            <w:noWrap/>
            <w:vAlign w:val="center"/>
            <w:hideMark/>
          </w:tcPr>
          <w:p w14:paraId="63565D91" w14:textId="77777777" w:rsidR="00635400" w:rsidRPr="00635400" w:rsidRDefault="00635400" w:rsidP="00635400">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1600</w:t>
            </w:r>
          </w:p>
        </w:tc>
      </w:tr>
    </w:tbl>
    <w:p w14:paraId="3720534A" w14:textId="77777777" w:rsidR="00FA3B2E" w:rsidRDefault="00FA3B2E" w:rsidP="0018208B">
      <w:pPr>
        <w:jc w:val="both"/>
        <w:rPr>
          <w:iCs/>
        </w:rPr>
      </w:pPr>
    </w:p>
    <w:p w14:paraId="0B0AC876" w14:textId="1D59F935" w:rsidR="00017A80" w:rsidRDefault="00017A80" w:rsidP="00017A80">
      <w:pPr>
        <w:pStyle w:val="RAN4observation0"/>
      </w:pPr>
      <w:r>
        <w:t xml:space="preserve">For the MIB acquisition time, assuming the number of required PBCH samples is equal to 5, 1280 </w:t>
      </w:r>
      <w:proofErr w:type="spellStart"/>
      <w:r>
        <w:t>ms</w:t>
      </w:r>
      <w:proofErr w:type="spellEnd"/>
      <w:r>
        <w:t xml:space="preserve"> is </w:t>
      </w:r>
      <w:r w:rsidR="00C21CEC">
        <w:t>enough</w:t>
      </w:r>
      <w:r>
        <w:t xml:space="preserve"> to accommodate up to 5 CCA failures (50% failure), except for the case with T</w:t>
      </w:r>
      <w:r w:rsidRPr="00017A80">
        <w:rPr>
          <w:vertAlign w:val="subscript"/>
        </w:rPr>
        <w:t>SMTC</w:t>
      </w:r>
      <w:r>
        <w:t xml:space="preserve"> equal to 160 </w:t>
      </w:r>
      <w:proofErr w:type="spellStart"/>
      <w:r>
        <w:t>ms</w:t>
      </w:r>
      <w:proofErr w:type="spellEnd"/>
      <w:r>
        <w:t>, in which 2 LBT failures can be accommodated within this period.</w:t>
      </w:r>
    </w:p>
    <w:p w14:paraId="7F340E05" w14:textId="6B3654B7" w:rsidR="00017A80" w:rsidRDefault="00017A80" w:rsidP="006F71DA">
      <w:pPr>
        <w:jc w:val="both"/>
        <w:rPr>
          <w:iCs/>
        </w:rPr>
      </w:pPr>
    </w:p>
    <w:p w14:paraId="1E5CDB55" w14:textId="47441EBC" w:rsidR="008131F3" w:rsidRDefault="008131F3" w:rsidP="008131F3">
      <w:pPr>
        <w:pStyle w:val="Heading2"/>
      </w:pPr>
      <w:r>
        <w:t>2.2 SIB1 Acquisition time</w:t>
      </w:r>
    </w:p>
    <w:p w14:paraId="4CB23209" w14:textId="77777777" w:rsidR="008131F3" w:rsidRDefault="008131F3" w:rsidP="006F71DA">
      <w:pPr>
        <w:jc w:val="both"/>
        <w:rPr>
          <w:iCs/>
        </w:rPr>
      </w:pPr>
    </w:p>
    <w:p w14:paraId="14117B26" w14:textId="0B7FEC07" w:rsidR="00FA3B2E" w:rsidRDefault="00215AD6" w:rsidP="006F71DA">
      <w:pPr>
        <w:jc w:val="both"/>
        <w:rPr>
          <w:iCs/>
        </w:rPr>
      </w:pPr>
      <w:r>
        <w:rPr>
          <w:iCs/>
        </w:rPr>
        <w:t xml:space="preserve">Considering the SIB acquisition time, it was defined in </w:t>
      </w:r>
      <w:r>
        <w:rPr>
          <w:iCs/>
        </w:rPr>
        <w:fldChar w:fldCharType="begin"/>
      </w:r>
      <w:r>
        <w:rPr>
          <w:iCs/>
        </w:rPr>
        <w:instrText xml:space="preserve"> REF _Ref26969648 \r \h </w:instrText>
      </w:r>
      <w:r>
        <w:rPr>
          <w:iCs/>
        </w:rPr>
      </w:r>
      <w:r>
        <w:rPr>
          <w:iCs/>
        </w:rPr>
        <w:fldChar w:fldCharType="separate"/>
      </w:r>
      <w:r>
        <w:rPr>
          <w:iCs/>
        </w:rPr>
        <w:t>[1]</w:t>
      </w:r>
      <w:r>
        <w:rPr>
          <w:iCs/>
        </w:rPr>
        <w:fldChar w:fldCharType="end"/>
      </w:r>
      <w:r>
        <w:rPr>
          <w:iCs/>
        </w:rPr>
        <w:t xml:space="preserve"> that RAN4 should study the SIB1 acquisition time based on simulations, assuming 95% of SIB1 acquisition success rate and the simulation assumptions agreed in the same document. </w:t>
      </w:r>
      <w:r w:rsidR="006F71DA">
        <w:rPr>
          <w:iCs/>
        </w:rPr>
        <w:t xml:space="preserve">Then, </w:t>
      </w:r>
      <w:r>
        <w:rPr>
          <w:iCs/>
        </w:rPr>
        <w:t xml:space="preserve">also assuming the proposals in </w:t>
      </w:r>
      <w:r>
        <w:rPr>
          <w:iCs/>
        </w:rPr>
        <w:fldChar w:fldCharType="begin"/>
      </w:r>
      <w:r>
        <w:rPr>
          <w:iCs/>
        </w:rPr>
        <w:instrText xml:space="preserve"> REF _Ref32397078 \r \h </w:instrText>
      </w:r>
      <w:r>
        <w:rPr>
          <w:iCs/>
        </w:rPr>
      </w:r>
      <w:r>
        <w:rPr>
          <w:iCs/>
        </w:rPr>
        <w:fldChar w:fldCharType="separate"/>
      </w:r>
      <w:r>
        <w:rPr>
          <w:iCs/>
        </w:rPr>
        <w:t>[3]</w:t>
      </w:r>
      <w:r>
        <w:rPr>
          <w:iCs/>
        </w:rPr>
        <w:fldChar w:fldCharType="end"/>
      </w:r>
      <w:r>
        <w:rPr>
          <w:iCs/>
        </w:rPr>
        <w:t xml:space="preserve">, </w:t>
      </w:r>
      <w:r w:rsidR="006F71DA" w:rsidRPr="00C21CEC">
        <w:rPr>
          <w:b/>
          <w:iCs/>
        </w:rPr>
        <w:t>T</w:t>
      </w:r>
      <w:r w:rsidR="006F71DA" w:rsidRPr="00C21CEC">
        <w:rPr>
          <w:b/>
          <w:iCs/>
          <w:vertAlign w:val="subscript"/>
        </w:rPr>
        <w:t xml:space="preserve">SIB1-NR-U </w:t>
      </w:r>
      <w:r w:rsidR="00C21CEC" w:rsidRPr="00C21CEC">
        <w:rPr>
          <w:b/>
          <w:iCs/>
        </w:rPr>
        <w:t>=</w:t>
      </w:r>
      <w:r w:rsidR="006F71DA" w:rsidRPr="00C21CEC">
        <w:rPr>
          <w:b/>
          <w:iCs/>
        </w:rPr>
        <w:t xml:space="preserve"> T</w:t>
      </w:r>
      <w:r w:rsidR="006F71DA" w:rsidRPr="00C21CEC">
        <w:rPr>
          <w:b/>
          <w:iCs/>
          <w:vertAlign w:val="subscript"/>
        </w:rPr>
        <w:t>SIB1</w:t>
      </w:r>
      <w:r w:rsidR="006F71DA" w:rsidRPr="00C21CEC">
        <w:rPr>
          <w:b/>
          <w:iCs/>
        </w:rPr>
        <w:t xml:space="preserve"> * G</w:t>
      </w:r>
      <w:r w:rsidR="006F71DA" w:rsidRPr="00C21CEC">
        <w:rPr>
          <w:b/>
          <w:iCs/>
          <w:vertAlign w:val="subscript"/>
        </w:rPr>
        <w:t>SIB1</w:t>
      </w:r>
      <w:r w:rsidR="006F71DA">
        <w:rPr>
          <w:iCs/>
        </w:rPr>
        <w:t>, in which T</w:t>
      </w:r>
      <w:r w:rsidR="006F71DA" w:rsidRPr="00215AD6">
        <w:rPr>
          <w:iCs/>
          <w:vertAlign w:val="subscript"/>
        </w:rPr>
        <w:t>SIB1</w:t>
      </w:r>
      <w:r w:rsidR="006F71DA">
        <w:rPr>
          <w:iCs/>
        </w:rPr>
        <w:t xml:space="preserve"> is the SIB1 transmission period (20ms for FR1) and </w:t>
      </w:r>
      <w:r w:rsidR="006F71DA" w:rsidRPr="00C21CEC">
        <w:rPr>
          <w:b/>
          <w:iCs/>
        </w:rPr>
        <w:t>G</w:t>
      </w:r>
      <w:r w:rsidR="006F71DA" w:rsidRPr="00C21CEC">
        <w:rPr>
          <w:b/>
          <w:iCs/>
          <w:vertAlign w:val="subscript"/>
        </w:rPr>
        <w:t>SIB1</w:t>
      </w:r>
      <w:r w:rsidR="006F71DA" w:rsidRPr="00C21CEC">
        <w:rPr>
          <w:b/>
          <w:iCs/>
        </w:rPr>
        <w:t xml:space="preserve"> </w:t>
      </w:r>
      <w:r w:rsidR="00C21CEC" w:rsidRPr="00C21CEC">
        <w:rPr>
          <w:b/>
          <w:iCs/>
        </w:rPr>
        <w:t>=</w:t>
      </w:r>
      <w:r w:rsidR="006F71DA" w:rsidRPr="00C21CEC">
        <w:rPr>
          <w:b/>
          <w:iCs/>
        </w:rPr>
        <w:t xml:space="preserve"> N</w:t>
      </w:r>
      <w:r w:rsidR="006F71DA" w:rsidRPr="00C21CEC">
        <w:rPr>
          <w:b/>
          <w:iCs/>
          <w:vertAlign w:val="subscript"/>
        </w:rPr>
        <w:t xml:space="preserve">SIB1 </w:t>
      </w:r>
      <w:r w:rsidRPr="00C21CEC">
        <w:rPr>
          <w:b/>
          <w:iCs/>
        </w:rPr>
        <w:t>+</w:t>
      </w:r>
      <w:r w:rsidR="006F71DA" w:rsidRPr="00C21CEC">
        <w:rPr>
          <w:b/>
          <w:iCs/>
        </w:rPr>
        <w:t xml:space="preserve"> M</w:t>
      </w:r>
      <w:r w:rsidR="006F71DA" w:rsidRPr="00C21CEC">
        <w:rPr>
          <w:b/>
          <w:iCs/>
          <w:vertAlign w:val="subscript"/>
        </w:rPr>
        <w:t>SIB1_CCA-failure</w:t>
      </w:r>
      <w:r w:rsidR="006F71DA" w:rsidRPr="00215AD6">
        <w:rPr>
          <w:iCs/>
          <w:vertAlign w:val="subscript"/>
        </w:rPr>
        <w:t xml:space="preserve"> </w:t>
      </w:r>
      <w:r>
        <w:rPr>
          <w:iCs/>
        </w:rPr>
        <w:t>(</w:t>
      </w:r>
      <w:r w:rsidR="00C21CEC">
        <w:rPr>
          <w:iCs/>
        </w:rPr>
        <w:t>in which the first term,</w:t>
      </w:r>
      <w:r w:rsidR="00C21CEC" w:rsidRPr="00C21CEC">
        <w:rPr>
          <w:b/>
          <w:iCs/>
        </w:rPr>
        <w:t xml:space="preserve"> N</w:t>
      </w:r>
      <w:r w:rsidR="00C21CEC" w:rsidRPr="00C21CEC">
        <w:rPr>
          <w:b/>
          <w:iCs/>
          <w:vertAlign w:val="subscript"/>
        </w:rPr>
        <w:t>SIB1</w:t>
      </w:r>
      <w:r w:rsidR="00C21CEC">
        <w:rPr>
          <w:b/>
          <w:iCs/>
          <w:vertAlign w:val="subscript"/>
        </w:rPr>
        <w:t>,</w:t>
      </w:r>
      <w:r w:rsidR="00C21CEC">
        <w:rPr>
          <w:iCs/>
        </w:rPr>
        <w:t xml:space="preserve"> would be defined by simulations, and the second one represents the </w:t>
      </w:r>
      <w:r>
        <w:rPr>
          <w:iCs/>
        </w:rPr>
        <w:t>n</w:t>
      </w:r>
      <w:r w:rsidR="006F71DA">
        <w:rPr>
          <w:iCs/>
        </w:rPr>
        <w:t>umber of LBT failures by the time the BS transmits N</w:t>
      </w:r>
      <w:r w:rsidR="006F71DA" w:rsidRPr="00215AD6">
        <w:rPr>
          <w:iCs/>
          <w:vertAlign w:val="subscript"/>
        </w:rPr>
        <w:t>SIB1</w:t>
      </w:r>
      <w:r w:rsidR="006F71DA">
        <w:rPr>
          <w:iCs/>
        </w:rPr>
        <w:t xml:space="preserve"> PDSCH samples for SIB1 transmission</w:t>
      </w:r>
      <w:r>
        <w:rPr>
          <w:iCs/>
        </w:rPr>
        <w:t>)</w:t>
      </w:r>
      <w:r w:rsidR="006F71DA">
        <w:rPr>
          <w:iCs/>
        </w:rPr>
        <w:t>.</w:t>
      </w:r>
      <w:r>
        <w:rPr>
          <w:iCs/>
        </w:rPr>
        <w:t xml:space="preserve"> Considering</w:t>
      </w:r>
      <w:r w:rsidR="006F71DA">
        <w:rPr>
          <w:iCs/>
        </w:rPr>
        <w:t xml:space="preserve"> </w:t>
      </w:r>
      <w:r>
        <w:rPr>
          <w:iCs/>
        </w:rPr>
        <w:t>the simulation assumptions agreed in RAN4 #93, the results of our simulation campaign are illustrated in Figure 1 below.</w:t>
      </w:r>
    </w:p>
    <w:p w14:paraId="10754967" w14:textId="6D69E936" w:rsidR="00215AD6" w:rsidRPr="006F71DA" w:rsidRDefault="00BB5711" w:rsidP="00BB5711">
      <w:pPr>
        <w:jc w:val="center"/>
        <w:rPr>
          <w:iCs/>
          <w:lang w:val="en-GB"/>
        </w:rPr>
      </w:pPr>
      <w:r>
        <w:rPr>
          <w:noProof/>
        </w:rPr>
        <w:lastRenderedPageBreak/>
        <mc:AlternateContent>
          <mc:Choice Requires="wps">
            <w:drawing>
              <wp:anchor distT="0" distB="0" distL="114300" distR="114300" simplePos="0" relativeHeight="251661312" behindDoc="0" locked="0" layoutInCell="1" allowOverlap="1" wp14:anchorId="25AFDE51" wp14:editId="6EB5D61F">
                <wp:simplePos x="0" y="0"/>
                <wp:positionH relativeFrom="margin">
                  <wp:posOffset>313690</wp:posOffset>
                </wp:positionH>
                <wp:positionV relativeFrom="paragraph">
                  <wp:posOffset>3311525</wp:posOffset>
                </wp:positionV>
                <wp:extent cx="5362575" cy="635"/>
                <wp:effectExtent l="0" t="0" r="9525" b="8255"/>
                <wp:wrapTopAndBottom/>
                <wp:docPr id="4" name="Text Box 4"/>
                <wp:cNvGraphicFramePr/>
                <a:graphic xmlns:a="http://schemas.openxmlformats.org/drawingml/2006/main">
                  <a:graphicData uri="http://schemas.microsoft.com/office/word/2010/wordprocessingShape">
                    <wps:wsp>
                      <wps:cNvSpPr txBox="1"/>
                      <wps:spPr>
                        <a:xfrm>
                          <a:off x="0" y="0"/>
                          <a:ext cx="5362575" cy="635"/>
                        </a:xfrm>
                        <a:prstGeom prst="rect">
                          <a:avLst/>
                        </a:prstGeom>
                        <a:solidFill>
                          <a:prstClr val="white"/>
                        </a:solidFill>
                        <a:ln>
                          <a:noFill/>
                        </a:ln>
                      </wps:spPr>
                      <wps:txbx>
                        <w:txbxContent>
                          <w:p w14:paraId="780E34A7" w14:textId="55F18B0D" w:rsidR="006F71DA" w:rsidRPr="004A3AB4" w:rsidRDefault="006F71DA" w:rsidP="006F71DA">
                            <w:pPr>
                              <w:pStyle w:val="Caption"/>
                              <w:rPr>
                                <w:rFonts w:ascii="Times New Roman" w:hAnsi="Times New Roman"/>
                                <w:noProof/>
                                <w:sz w:val="20"/>
                              </w:rPr>
                            </w:pPr>
                            <w:r>
                              <w:t xml:space="preserve">Figure </w:t>
                            </w:r>
                            <w:r w:rsidR="00445571">
                              <w:fldChar w:fldCharType="begin"/>
                            </w:r>
                            <w:r w:rsidR="00445571">
                              <w:instrText xml:space="preserve"> SEQ Figure \* ARABIC </w:instrText>
                            </w:r>
                            <w:r w:rsidR="00445571">
                              <w:fldChar w:fldCharType="separate"/>
                            </w:r>
                            <w:r>
                              <w:rPr>
                                <w:noProof/>
                              </w:rPr>
                              <w:t>1</w:t>
                            </w:r>
                            <w:r w:rsidR="00445571">
                              <w:rPr>
                                <w:noProof/>
                              </w:rPr>
                              <w:fldChar w:fldCharType="end"/>
                            </w:r>
                            <w:r>
                              <w:t xml:space="preserve"> - </w:t>
                            </w:r>
                            <w:r w:rsidRPr="00720BB6">
                              <w:t>PDSCH simulation results for SIB1 decoding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5AFDE51" id="Text Box 4" o:spid="_x0000_s1027" type="#_x0000_t202" style="position:absolute;left:0;text-align:left;margin-left:24.7pt;margin-top:260.75pt;width:422.25pt;height:.0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" stroked="f">
                <v:textbox style="mso-fit-shape-to-text:t" inset="0,0,0,0">
                  <w:txbxContent>
                    <w:p w14:paraId="780E34A7" w14:textId="55F18B0D" w:rsidR="006F71DA" w:rsidRPr="004A3AB4" w:rsidRDefault="006F71DA" w:rsidP="006F71DA">
                      <w:pPr>
                        <w:pStyle w:val="Caption"/>
                        <w:rPr>
                          <w:rFonts w:ascii="Times New Roman" w:hAnsi="Times New Roman"/>
                          <w:noProof/>
                          <w:sz w:val="20"/>
                        </w:rPr>
                      </w:pPr>
                      <w:r>
                        <w:t xml:space="preserve">Figure </w:t>
                      </w:r>
                      <w:fldSimple w:instr=" SEQ Figure \* ARABIC ">
                        <w:r>
                          <w:rPr>
                            <w:noProof/>
                          </w:rPr>
                          <w:t>1</w:t>
                        </w:r>
                      </w:fldSimple>
                      <w:r>
                        <w:t xml:space="preserve"> - </w:t>
                      </w:r>
                      <w:r w:rsidRPr="00720BB6">
                        <w:t>PDSCH simulation results for SIB1 decoding</w:t>
                      </w:r>
                    </w:p>
                  </w:txbxContent>
                </v:textbox>
                <w10:wrap type="topAndBottom" anchorx="margin"/>
              </v:shape>
            </w:pict>
          </mc:Fallback>
        </mc:AlternateContent>
      </w:r>
      <w:r w:rsidR="00CD49F8" w:rsidRPr="00CD49F8">
        <w:rPr>
          <w:noProof/>
        </w:rPr>
        <w:t xml:space="preserve"> </w:t>
      </w:r>
      <w:r w:rsidR="00CD49F8">
        <w:rPr>
          <w:noProof/>
        </w:rPr>
        <w:drawing>
          <wp:inline distT="0" distB="0" distL="0" distR="0" wp14:anchorId="0A005ED8" wp14:editId="61B8AF1A">
            <wp:extent cx="4378253" cy="325310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97969" cy="3267754"/>
                    </a:xfrm>
                    <a:prstGeom prst="rect">
                      <a:avLst/>
                    </a:prstGeom>
                  </pic:spPr>
                </pic:pic>
              </a:graphicData>
            </a:graphic>
          </wp:inline>
        </w:drawing>
      </w:r>
    </w:p>
    <w:p w14:paraId="3926EF47" w14:textId="740A1803" w:rsidR="002F76F2" w:rsidRDefault="006F71DA" w:rsidP="27F27CB4">
      <w:pPr>
        <w:jc w:val="both"/>
      </w:pPr>
      <w:r w:rsidRPr="27F27CB4">
        <w:t xml:space="preserve">Considering the results above, and a SINR condition of -6dB, the target success rate would be achieved considering </w:t>
      </w:r>
      <w:r w:rsidRPr="008D5EA4">
        <w:t xml:space="preserve">PDSCH soft combining of 4 transmissions. </w:t>
      </w:r>
      <w:r w:rsidR="00D30BD1" w:rsidRPr="008D5EA4">
        <w:t xml:space="preserve">However, it is important to notice that the motivation for assuming 24 PRBs in the PDSCH transmission in </w:t>
      </w:r>
      <w:r w:rsidR="00D30BD1" w:rsidRPr="008D5EA4">
        <w:rPr>
          <w:iCs/>
        </w:rPr>
        <w:fldChar w:fldCharType="begin"/>
      </w:r>
      <w:r w:rsidR="00D30BD1" w:rsidRPr="008D5EA4">
        <w:rPr>
          <w:iCs/>
        </w:rPr>
        <w:instrText xml:space="preserve"> REF _Ref32394461 \r \h </w:instrText>
      </w:r>
      <w:r w:rsidR="008D5EA4">
        <w:rPr>
          <w:iCs/>
        </w:rPr>
        <w:instrText xml:space="preserve"> \* MERGEFORMAT </w:instrText>
      </w:r>
      <w:r w:rsidR="00D30BD1" w:rsidRPr="008D5EA4">
        <w:rPr>
          <w:iCs/>
        </w:rPr>
      </w:r>
      <w:r w:rsidR="00D30BD1" w:rsidRPr="008D5EA4">
        <w:rPr>
          <w:iCs/>
        </w:rPr>
        <w:fldChar w:fldCharType="separate"/>
      </w:r>
      <w:r w:rsidR="00D30BD1" w:rsidRPr="008D5EA4">
        <w:t>[2]</w:t>
      </w:r>
      <w:r w:rsidR="00D30BD1" w:rsidRPr="008D5EA4">
        <w:rPr>
          <w:iCs/>
        </w:rPr>
        <w:fldChar w:fldCharType="end"/>
      </w:r>
      <w:r w:rsidR="00D30BD1" w:rsidRPr="008D5EA4">
        <w:t xml:space="preserve"> was that the minimum number of PRBs for CORESET0 is 24 in TS 38.213. For NR-U, RAN1 has decided in RAN1 #96</w:t>
      </w:r>
      <w:r w:rsidR="00017A80" w:rsidRPr="008D5EA4">
        <w:rPr>
          <w:iCs/>
        </w:rPr>
        <w:t xml:space="preserve"> </w:t>
      </w:r>
      <w:r w:rsidR="00017A80" w:rsidRPr="008D5EA4">
        <w:rPr>
          <w:iCs/>
        </w:rPr>
        <w:fldChar w:fldCharType="begin"/>
      </w:r>
      <w:r w:rsidR="00017A80" w:rsidRPr="008D5EA4">
        <w:rPr>
          <w:iCs/>
        </w:rPr>
        <w:instrText xml:space="preserve"> REF _Ref32416255 \r \h </w:instrText>
      </w:r>
      <w:r w:rsidR="008D5EA4">
        <w:rPr>
          <w:iCs/>
        </w:rPr>
        <w:instrText xml:space="preserve"> \* MERGEFORMAT </w:instrText>
      </w:r>
      <w:r w:rsidR="00017A80" w:rsidRPr="008D5EA4">
        <w:rPr>
          <w:iCs/>
        </w:rPr>
      </w:r>
      <w:r w:rsidR="00017A80" w:rsidRPr="008D5EA4">
        <w:rPr>
          <w:iCs/>
        </w:rPr>
        <w:fldChar w:fldCharType="separate"/>
      </w:r>
      <w:r w:rsidR="00017A80" w:rsidRPr="008D5EA4">
        <w:t>[4]</w:t>
      </w:r>
      <w:r w:rsidR="00017A80" w:rsidRPr="008D5EA4">
        <w:rPr>
          <w:iCs/>
        </w:rPr>
        <w:fldChar w:fldCharType="end"/>
      </w:r>
      <w:r w:rsidR="00D30BD1" w:rsidRPr="008D5EA4">
        <w:t xml:space="preserve"> that the minimum number of PRBs in CORESET0 is 48</w:t>
      </w:r>
      <w:r w:rsidR="00017A80" w:rsidRPr="008D5EA4">
        <w:t xml:space="preserve"> PRBs</w:t>
      </w:r>
      <w:r w:rsidR="00D30BD1" w:rsidRPr="008D5EA4">
        <w:t xml:space="preserve"> for 30 kHz</w:t>
      </w:r>
      <w:r w:rsidR="00CD49F8" w:rsidRPr="008D5EA4">
        <w:t>.</w:t>
      </w:r>
      <w:r w:rsidR="00017A80" w:rsidRPr="008D5EA4">
        <w:rPr>
          <w:iCs/>
        </w:rPr>
        <w:t xml:space="preserve"> </w:t>
      </w:r>
      <w:r w:rsidR="00017A80" w:rsidRPr="008D5EA4">
        <w:t>The</w:t>
      </w:r>
      <w:r w:rsidR="00D30BD1" w:rsidRPr="008D5EA4">
        <w:t xml:space="preserve">refore, considering the same logic, a fairer comparison would be to assume </w:t>
      </w:r>
      <w:r w:rsidR="00CD49F8" w:rsidRPr="008D5EA4">
        <w:t xml:space="preserve">48 </w:t>
      </w:r>
      <w:r w:rsidR="00D30BD1" w:rsidRPr="008D5EA4">
        <w:t>PRBs for PDSCH transmission</w:t>
      </w:r>
      <w:r w:rsidR="00017A80" w:rsidRPr="008D5EA4">
        <w:t>, which would lead to lower SINRs required for the same BLER in all cases.</w:t>
      </w:r>
    </w:p>
    <w:p w14:paraId="40EBA478" w14:textId="04829E96" w:rsidR="00CD49F8" w:rsidRPr="00CD49F8" w:rsidRDefault="00CD49F8" w:rsidP="00CD49F8">
      <w:pPr>
        <w:pStyle w:val="RAN4observation0"/>
      </w:pPr>
      <w:r w:rsidRPr="00CD49F8">
        <w:t xml:space="preserve">The simulation assumptions consider 24 PRBs for PDSCH. In NR-U, for CORESET0 </w:t>
      </w:r>
      <w:r w:rsidR="006C2D33">
        <w:t>with</w:t>
      </w:r>
      <w:r w:rsidRPr="00CD49F8">
        <w:t xml:space="preserve"> 30kHz, RAN1 </w:t>
      </w:r>
      <w:r w:rsidR="006C2D33">
        <w:t xml:space="preserve">has </w:t>
      </w:r>
      <w:r w:rsidRPr="00CD49F8">
        <w:t>agreed that the minimum number of PRBs is 48.</w:t>
      </w:r>
    </w:p>
    <w:p w14:paraId="73DFE03E" w14:textId="38C2FD0E" w:rsidR="008F0CEA" w:rsidRPr="008F0CEA" w:rsidRDefault="008F0CEA" w:rsidP="00AA5437">
      <w:pPr>
        <w:pStyle w:val="RAN4observation0"/>
        <w:jc w:val="both"/>
        <w:rPr>
          <w:iCs/>
        </w:rPr>
      </w:pPr>
      <w:r>
        <w:t xml:space="preserve">For the SIB acquisition time, the simulation results show that the agreed SIB1 acquisition success rate is obtained assuming soft combining of 4 repetitions. </w:t>
      </w:r>
    </w:p>
    <w:p w14:paraId="1ABA1AEB" w14:textId="52AA7598" w:rsidR="00FA3B2E" w:rsidRDefault="00017A80" w:rsidP="0018208B">
      <w:pPr>
        <w:jc w:val="both"/>
        <w:rPr>
          <w:iCs/>
        </w:rPr>
      </w:pPr>
      <w:r>
        <w:rPr>
          <w:iCs/>
        </w:rPr>
        <w:t>C</w:t>
      </w:r>
      <w:r w:rsidR="00215AD6">
        <w:rPr>
          <w:iCs/>
        </w:rPr>
        <w:t>onsidering the</w:t>
      </w:r>
      <w:r>
        <w:rPr>
          <w:iCs/>
        </w:rPr>
        <w:t xml:space="preserve"> agreed simulation assumptions, and considering </w:t>
      </w:r>
      <w:r w:rsidRPr="008D5EA4">
        <w:rPr>
          <w:iCs/>
        </w:rPr>
        <w:t>the</w:t>
      </w:r>
      <w:r w:rsidR="00215AD6" w:rsidRPr="008D5EA4">
        <w:rPr>
          <w:iCs/>
        </w:rPr>
        <w:t xml:space="preserve"> SIB1 TTI as 160 </w:t>
      </w:r>
      <w:proofErr w:type="spellStart"/>
      <w:r w:rsidR="00215AD6" w:rsidRPr="008D5EA4">
        <w:rPr>
          <w:iCs/>
        </w:rPr>
        <w:t>ms</w:t>
      </w:r>
      <w:proofErr w:type="spellEnd"/>
      <w:r w:rsidR="00215AD6" w:rsidRPr="008D5EA4">
        <w:rPr>
          <w:iCs/>
        </w:rPr>
        <w:t>,</w:t>
      </w:r>
      <w:r w:rsidR="00215AD6">
        <w:rPr>
          <w:iCs/>
        </w:rPr>
        <w:t xml:space="preserve"> and that the </w:t>
      </w:r>
      <w:proofErr w:type="spellStart"/>
      <w:r w:rsidR="00215AD6">
        <w:rPr>
          <w:iCs/>
        </w:rPr>
        <w:t>gNB</w:t>
      </w:r>
      <w:proofErr w:type="spellEnd"/>
      <w:r w:rsidR="00215AD6">
        <w:rPr>
          <w:iCs/>
        </w:rPr>
        <w:t xml:space="preserve"> does not change the contents of SIB1 during this TTI, for N</w:t>
      </w:r>
      <w:r w:rsidR="00215AD6" w:rsidRPr="00ED0A00">
        <w:rPr>
          <w:iCs/>
          <w:vertAlign w:val="subscript"/>
        </w:rPr>
        <w:t>SIB1</w:t>
      </w:r>
      <w:r w:rsidR="00215AD6">
        <w:rPr>
          <w:iCs/>
        </w:rPr>
        <w:t xml:space="preserve"> equal to 4, it would</w:t>
      </w:r>
      <w:r w:rsidR="00D30BD1">
        <w:rPr>
          <w:iCs/>
        </w:rPr>
        <w:t xml:space="preserve"> still</w:t>
      </w:r>
      <w:r w:rsidR="00215AD6">
        <w:rPr>
          <w:iCs/>
        </w:rPr>
        <w:t xml:space="preserve"> be possible to accommodate 50% LBT failure, as shown in the Table 2.</w:t>
      </w:r>
    </w:p>
    <w:p w14:paraId="3482E89F" w14:textId="2219D2F8" w:rsidR="00215AD6" w:rsidRDefault="00215AD6" w:rsidP="00215AD6">
      <w:pPr>
        <w:pStyle w:val="Caption"/>
        <w:keepNext/>
      </w:pPr>
      <w:r>
        <w:t xml:space="preserve">Table </w:t>
      </w:r>
      <w:r w:rsidR="00445571">
        <w:fldChar w:fldCharType="begin"/>
      </w:r>
      <w:r w:rsidR="00445571">
        <w:instrText xml:space="preserve"> SEQ Table \*</w:instrText>
      </w:r>
      <w:r w:rsidR="00445571">
        <w:instrText xml:space="preserve"> ARABIC </w:instrText>
      </w:r>
      <w:r w:rsidR="00445571">
        <w:fldChar w:fldCharType="separate"/>
      </w:r>
      <w:r w:rsidR="00D30BD1">
        <w:rPr>
          <w:noProof/>
        </w:rPr>
        <w:t>2</w:t>
      </w:r>
      <w:r w:rsidR="00445571">
        <w:rPr>
          <w:noProof/>
        </w:rPr>
        <w:fldChar w:fldCharType="end"/>
      </w:r>
      <w:r>
        <w:t xml:space="preserve"> – SIB1 acquisition time in different cases</w:t>
      </w:r>
    </w:p>
    <w:tbl>
      <w:tblPr>
        <w:tblW w:w="4803" w:type="dxa"/>
        <w:jc w:val="center"/>
        <w:tblCellMar>
          <w:left w:w="70" w:type="dxa"/>
          <w:right w:w="70" w:type="dxa"/>
        </w:tblCellMar>
        <w:tblLook w:val="04A0" w:firstRow="1" w:lastRow="0" w:firstColumn="1" w:lastColumn="0" w:noHBand="0" w:noVBand="1"/>
      </w:tblPr>
      <w:tblGrid>
        <w:gridCol w:w="960"/>
        <w:gridCol w:w="960"/>
        <w:gridCol w:w="961"/>
        <w:gridCol w:w="961"/>
        <w:gridCol w:w="961"/>
      </w:tblGrid>
      <w:tr w:rsidR="00635400" w:rsidRPr="00635400" w14:paraId="4497583C" w14:textId="77777777" w:rsidTr="00635400">
        <w:trPr>
          <w:trHeight w:val="315"/>
          <w:jc w:val="center"/>
        </w:trPr>
        <w:tc>
          <w:tcPr>
            <w:tcW w:w="960" w:type="dxa"/>
            <w:tcBorders>
              <w:top w:val="nil"/>
              <w:left w:val="nil"/>
              <w:bottom w:val="single" w:sz="8" w:space="0" w:color="auto"/>
              <w:right w:val="nil"/>
            </w:tcBorders>
            <w:shd w:val="clear" w:color="auto" w:fill="auto"/>
            <w:noWrap/>
            <w:vAlign w:val="center"/>
            <w:hideMark/>
          </w:tcPr>
          <w:p w14:paraId="02A2690D" w14:textId="77777777" w:rsidR="00635400" w:rsidRPr="00635400" w:rsidRDefault="00635400" w:rsidP="00635400">
            <w:pPr>
              <w:spacing w:after="0" w:line="240" w:lineRule="auto"/>
              <w:rPr>
                <w:rFonts w:ascii="Calibri" w:eastAsia="Times New Roman" w:hAnsi="Calibri" w:cs="Calibri"/>
                <w:color w:val="000000"/>
                <w:sz w:val="22"/>
                <w:lang w:val="en-GB" w:eastAsia="da-DK"/>
              </w:rPr>
            </w:pPr>
            <w:r w:rsidRPr="00635400">
              <w:rPr>
                <w:rFonts w:ascii="Calibri" w:eastAsia="Times New Roman" w:hAnsi="Calibri" w:cs="Calibri"/>
                <w:color w:val="000000"/>
                <w:sz w:val="22"/>
                <w:lang w:val="en-GB" w:eastAsia="da-DK"/>
              </w:rPr>
              <w:t> </w:t>
            </w:r>
          </w:p>
        </w:tc>
        <w:tc>
          <w:tcPr>
            <w:tcW w:w="960" w:type="dxa"/>
            <w:tcBorders>
              <w:top w:val="nil"/>
              <w:left w:val="nil"/>
              <w:bottom w:val="single" w:sz="8" w:space="0" w:color="auto"/>
              <w:right w:val="single" w:sz="8" w:space="0" w:color="auto"/>
            </w:tcBorders>
            <w:shd w:val="clear" w:color="auto" w:fill="auto"/>
            <w:noWrap/>
            <w:vAlign w:val="center"/>
            <w:hideMark/>
          </w:tcPr>
          <w:p w14:paraId="2BA4CF19" w14:textId="77777777" w:rsidR="00635400" w:rsidRPr="00635400" w:rsidRDefault="00635400" w:rsidP="00635400">
            <w:pPr>
              <w:spacing w:after="0" w:line="240" w:lineRule="auto"/>
              <w:jc w:val="center"/>
              <w:rPr>
                <w:rFonts w:ascii="Calibri" w:eastAsia="Times New Roman" w:hAnsi="Calibri" w:cs="Calibri"/>
                <w:color w:val="000000"/>
                <w:sz w:val="22"/>
                <w:lang w:val="en-GB" w:eastAsia="da-DK"/>
              </w:rPr>
            </w:pPr>
            <w:r w:rsidRPr="00635400">
              <w:rPr>
                <w:rFonts w:ascii="Calibri" w:eastAsia="Times New Roman" w:hAnsi="Calibri" w:cs="Calibri"/>
                <w:color w:val="000000"/>
                <w:sz w:val="22"/>
                <w:lang w:val="en-GB" w:eastAsia="da-DK"/>
              </w:rPr>
              <w:t> </w:t>
            </w:r>
          </w:p>
        </w:tc>
        <w:tc>
          <w:tcPr>
            <w:tcW w:w="2883" w:type="dxa"/>
            <w:gridSpan w:val="3"/>
            <w:tcBorders>
              <w:top w:val="single" w:sz="8" w:space="0" w:color="auto"/>
              <w:left w:val="nil"/>
              <w:bottom w:val="nil"/>
              <w:right w:val="single" w:sz="8" w:space="0" w:color="000000"/>
            </w:tcBorders>
            <w:shd w:val="clear" w:color="auto" w:fill="auto"/>
            <w:noWrap/>
            <w:vAlign w:val="center"/>
            <w:hideMark/>
          </w:tcPr>
          <w:p w14:paraId="6CA9AE79"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iCs/>
                <w:color w:val="000000"/>
                <w:szCs w:val="20"/>
                <w:lang w:eastAsia="da-DK"/>
              </w:rPr>
              <w:t>SIB1 acquisition time[</w:t>
            </w:r>
            <w:proofErr w:type="spellStart"/>
            <w:r w:rsidRPr="00635400">
              <w:rPr>
                <w:rFonts w:eastAsia="Times New Roman" w:cs="Times New Roman"/>
                <w:iCs/>
                <w:color w:val="000000"/>
                <w:szCs w:val="20"/>
                <w:lang w:eastAsia="da-DK"/>
              </w:rPr>
              <w:t>ms</w:t>
            </w:r>
            <w:proofErr w:type="spellEnd"/>
            <w:r w:rsidRPr="00635400">
              <w:rPr>
                <w:rFonts w:eastAsia="Times New Roman" w:cs="Times New Roman"/>
                <w:iCs/>
                <w:color w:val="000000"/>
                <w:szCs w:val="20"/>
                <w:lang w:eastAsia="da-DK"/>
              </w:rPr>
              <w:t>]</w:t>
            </w:r>
          </w:p>
        </w:tc>
      </w:tr>
      <w:tr w:rsidR="00635400" w:rsidRPr="00635400" w14:paraId="3F7CD5C7" w14:textId="77777777" w:rsidTr="00635400">
        <w:trPr>
          <w:trHeight w:val="408"/>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20CE6F"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T</w:t>
            </w:r>
            <w:r w:rsidRPr="00635400">
              <w:rPr>
                <w:rFonts w:ascii="Calibri" w:eastAsia="Times New Roman" w:hAnsi="Calibri" w:cs="Calibri"/>
                <w:color w:val="000000"/>
                <w:sz w:val="22"/>
                <w:vertAlign w:val="subscript"/>
                <w:lang w:val="da-DK" w:eastAsia="da-DK"/>
              </w:rPr>
              <w:t>SIB1</w:t>
            </w:r>
          </w:p>
        </w:tc>
        <w:tc>
          <w:tcPr>
            <w:tcW w:w="960" w:type="dxa"/>
            <w:vMerge w:val="restart"/>
            <w:tcBorders>
              <w:top w:val="nil"/>
              <w:left w:val="single" w:sz="8" w:space="0" w:color="auto"/>
              <w:bottom w:val="single" w:sz="8" w:space="0" w:color="000000"/>
              <w:right w:val="nil"/>
            </w:tcBorders>
            <w:shd w:val="clear" w:color="auto" w:fill="auto"/>
            <w:noWrap/>
            <w:vAlign w:val="center"/>
            <w:hideMark/>
          </w:tcPr>
          <w:p w14:paraId="6E9C73F4"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N</w:t>
            </w:r>
            <w:r w:rsidRPr="00635400">
              <w:rPr>
                <w:rFonts w:ascii="Calibri" w:eastAsia="Times New Roman" w:hAnsi="Calibri" w:cs="Calibri"/>
                <w:color w:val="000000"/>
                <w:sz w:val="22"/>
                <w:vertAlign w:val="subscript"/>
                <w:lang w:val="da-DK" w:eastAsia="da-DK"/>
              </w:rPr>
              <w:t>SIB1</w:t>
            </w:r>
          </w:p>
        </w:tc>
        <w:tc>
          <w:tcPr>
            <w:tcW w:w="96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03194CC2" w14:textId="77777777"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eastAsia="da-DK"/>
              </w:rPr>
              <w:t>M</w:t>
            </w:r>
            <w:r w:rsidRPr="00635400">
              <w:rPr>
                <w:rFonts w:eastAsia="Times New Roman" w:cs="Times New Roman"/>
                <w:color w:val="000000"/>
                <w:szCs w:val="20"/>
                <w:vertAlign w:val="subscript"/>
                <w:lang w:eastAsia="da-DK"/>
              </w:rPr>
              <w:t xml:space="preserve">SIB1_CCA-failure </w:t>
            </w:r>
            <w:r w:rsidRPr="00635400">
              <w:rPr>
                <w:rFonts w:eastAsia="Times New Roman" w:cs="Times New Roman"/>
                <w:color w:val="000000"/>
                <w:szCs w:val="20"/>
                <w:lang w:eastAsia="da-DK"/>
              </w:rPr>
              <w:br/>
              <w:t>0</w:t>
            </w:r>
          </w:p>
        </w:tc>
        <w:tc>
          <w:tcPr>
            <w:tcW w:w="96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CA25E5A" w14:textId="129C7151"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eastAsia="da-DK"/>
              </w:rPr>
              <w:t>M</w:t>
            </w:r>
            <w:r w:rsidRPr="00635400">
              <w:rPr>
                <w:rFonts w:eastAsia="Times New Roman" w:cs="Times New Roman"/>
                <w:color w:val="000000"/>
                <w:szCs w:val="20"/>
                <w:vertAlign w:val="subscript"/>
                <w:lang w:eastAsia="da-DK"/>
              </w:rPr>
              <w:t xml:space="preserve">SIB1_CCA-failure </w:t>
            </w:r>
            <w:r w:rsidRPr="00635400">
              <w:rPr>
                <w:rFonts w:eastAsia="Times New Roman" w:cs="Times New Roman"/>
                <w:color w:val="000000"/>
                <w:szCs w:val="20"/>
                <w:lang w:eastAsia="da-DK"/>
              </w:rPr>
              <w:br/>
            </w:r>
            <w:r>
              <w:rPr>
                <w:rFonts w:eastAsia="Times New Roman" w:cs="Times New Roman"/>
                <w:color w:val="000000"/>
                <w:szCs w:val="20"/>
                <w:lang w:eastAsia="da-DK"/>
              </w:rPr>
              <w:t>2</w:t>
            </w:r>
          </w:p>
        </w:tc>
        <w:tc>
          <w:tcPr>
            <w:tcW w:w="96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C0AA585" w14:textId="11FDDB45" w:rsidR="00635400" w:rsidRPr="00635400" w:rsidRDefault="00635400" w:rsidP="00635400">
            <w:pPr>
              <w:spacing w:after="0" w:line="240" w:lineRule="auto"/>
              <w:jc w:val="center"/>
              <w:rPr>
                <w:rFonts w:eastAsia="Times New Roman" w:cs="Times New Roman"/>
                <w:color w:val="000000"/>
                <w:szCs w:val="20"/>
                <w:lang w:val="da-DK" w:eastAsia="da-DK"/>
              </w:rPr>
            </w:pPr>
            <w:r w:rsidRPr="00635400">
              <w:rPr>
                <w:rFonts w:eastAsia="Times New Roman" w:cs="Times New Roman"/>
                <w:color w:val="000000"/>
                <w:szCs w:val="20"/>
                <w:lang w:eastAsia="da-DK"/>
              </w:rPr>
              <w:t>M</w:t>
            </w:r>
            <w:r w:rsidRPr="00635400">
              <w:rPr>
                <w:rFonts w:eastAsia="Times New Roman" w:cs="Times New Roman"/>
                <w:color w:val="000000"/>
                <w:szCs w:val="20"/>
                <w:vertAlign w:val="subscript"/>
                <w:lang w:eastAsia="da-DK"/>
              </w:rPr>
              <w:t xml:space="preserve">SIB1_CCA-failure </w:t>
            </w:r>
            <w:r w:rsidRPr="00635400">
              <w:rPr>
                <w:rFonts w:eastAsia="Times New Roman" w:cs="Times New Roman"/>
                <w:color w:val="000000"/>
                <w:szCs w:val="20"/>
                <w:lang w:eastAsia="da-DK"/>
              </w:rPr>
              <w:br/>
            </w:r>
            <w:r>
              <w:rPr>
                <w:rFonts w:eastAsia="Times New Roman" w:cs="Times New Roman"/>
                <w:color w:val="000000"/>
                <w:szCs w:val="20"/>
                <w:lang w:eastAsia="da-DK"/>
              </w:rPr>
              <w:t>4</w:t>
            </w:r>
          </w:p>
        </w:tc>
      </w:tr>
      <w:tr w:rsidR="00635400" w:rsidRPr="00635400" w14:paraId="38969B10" w14:textId="77777777" w:rsidTr="00635400">
        <w:trPr>
          <w:trHeight w:val="408"/>
          <w:jc w:val="center"/>
        </w:trPr>
        <w:tc>
          <w:tcPr>
            <w:tcW w:w="960" w:type="dxa"/>
            <w:vMerge/>
            <w:tcBorders>
              <w:top w:val="nil"/>
              <w:left w:val="single" w:sz="8" w:space="0" w:color="auto"/>
              <w:bottom w:val="single" w:sz="8" w:space="0" w:color="000000"/>
              <w:right w:val="single" w:sz="8" w:space="0" w:color="auto"/>
            </w:tcBorders>
            <w:vAlign w:val="center"/>
            <w:hideMark/>
          </w:tcPr>
          <w:p w14:paraId="332213E0"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p>
        </w:tc>
        <w:tc>
          <w:tcPr>
            <w:tcW w:w="960" w:type="dxa"/>
            <w:vMerge/>
            <w:tcBorders>
              <w:top w:val="nil"/>
              <w:left w:val="single" w:sz="8" w:space="0" w:color="auto"/>
              <w:bottom w:val="single" w:sz="8" w:space="0" w:color="000000"/>
              <w:right w:val="nil"/>
            </w:tcBorders>
            <w:vAlign w:val="center"/>
            <w:hideMark/>
          </w:tcPr>
          <w:p w14:paraId="3D615762"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p>
        </w:tc>
        <w:tc>
          <w:tcPr>
            <w:tcW w:w="961" w:type="dxa"/>
            <w:vMerge/>
            <w:tcBorders>
              <w:top w:val="single" w:sz="4" w:space="0" w:color="auto"/>
              <w:left w:val="single" w:sz="4" w:space="0" w:color="auto"/>
              <w:bottom w:val="single" w:sz="4" w:space="0" w:color="000000"/>
              <w:right w:val="single" w:sz="4" w:space="0" w:color="auto"/>
            </w:tcBorders>
            <w:vAlign w:val="center"/>
            <w:hideMark/>
          </w:tcPr>
          <w:p w14:paraId="5A6230BA" w14:textId="77777777" w:rsidR="00635400" w:rsidRPr="00635400" w:rsidRDefault="00635400" w:rsidP="00635400">
            <w:pPr>
              <w:spacing w:after="0" w:line="240" w:lineRule="auto"/>
              <w:jc w:val="center"/>
              <w:rPr>
                <w:rFonts w:eastAsia="Times New Roman" w:cs="Times New Roman"/>
                <w:color w:val="000000"/>
                <w:szCs w:val="20"/>
                <w:lang w:val="da-DK" w:eastAsia="da-DK"/>
              </w:rPr>
            </w:pPr>
          </w:p>
        </w:tc>
        <w:tc>
          <w:tcPr>
            <w:tcW w:w="961" w:type="dxa"/>
            <w:vMerge/>
            <w:tcBorders>
              <w:top w:val="single" w:sz="4" w:space="0" w:color="auto"/>
              <w:left w:val="single" w:sz="4" w:space="0" w:color="auto"/>
              <w:bottom w:val="single" w:sz="4" w:space="0" w:color="000000"/>
              <w:right w:val="single" w:sz="4" w:space="0" w:color="auto"/>
            </w:tcBorders>
            <w:vAlign w:val="center"/>
            <w:hideMark/>
          </w:tcPr>
          <w:p w14:paraId="03F43F84" w14:textId="77777777" w:rsidR="00635400" w:rsidRPr="00635400" w:rsidRDefault="00635400" w:rsidP="00635400">
            <w:pPr>
              <w:spacing w:after="0" w:line="240" w:lineRule="auto"/>
              <w:jc w:val="center"/>
              <w:rPr>
                <w:rFonts w:eastAsia="Times New Roman" w:cs="Times New Roman"/>
                <w:color w:val="000000"/>
                <w:szCs w:val="20"/>
                <w:lang w:val="da-DK" w:eastAsia="da-DK"/>
              </w:rPr>
            </w:pPr>
          </w:p>
        </w:tc>
        <w:tc>
          <w:tcPr>
            <w:tcW w:w="961" w:type="dxa"/>
            <w:vMerge/>
            <w:tcBorders>
              <w:top w:val="single" w:sz="4" w:space="0" w:color="auto"/>
              <w:left w:val="single" w:sz="4" w:space="0" w:color="auto"/>
              <w:bottom w:val="single" w:sz="4" w:space="0" w:color="000000"/>
              <w:right w:val="single" w:sz="4" w:space="0" w:color="auto"/>
            </w:tcBorders>
            <w:vAlign w:val="center"/>
            <w:hideMark/>
          </w:tcPr>
          <w:p w14:paraId="4C356CAA" w14:textId="77777777" w:rsidR="00635400" w:rsidRPr="00635400" w:rsidRDefault="00635400" w:rsidP="00635400">
            <w:pPr>
              <w:spacing w:after="0" w:line="240" w:lineRule="auto"/>
              <w:jc w:val="center"/>
              <w:rPr>
                <w:rFonts w:eastAsia="Times New Roman" w:cs="Times New Roman"/>
                <w:color w:val="000000"/>
                <w:szCs w:val="20"/>
                <w:lang w:val="da-DK" w:eastAsia="da-DK"/>
              </w:rPr>
            </w:pPr>
          </w:p>
        </w:tc>
      </w:tr>
      <w:tr w:rsidR="00635400" w:rsidRPr="00635400" w14:paraId="0B5D9FB7" w14:textId="77777777" w:rsidTr="00635400">
        <w:trPr>
          <w:trHeight w:val="408"/>
          <w:jc w:val="center"/>
        </w:trPr>
        <w:tc>
          <w:tcPr>
            <w:tcW w:w="960" w:type="dxa"/>
            <w:vMerge/>
            <w:tcBorders>
              <w:top w:val="nil"/>
              <w:left w:val="single" w:sz="8" w:space="0" w:color="auto"/>
              <w:bottom w:val="single" w:sz="8" w:space="0" w:color="000000"/>
              <w:right w:val="single" w:sz="8" w:space="0" w:color="auto"/>
            </w:tcBorders>
            <w:vAlign w:val="center"/>
            <w:hideMark/>
          </w:tcPr>
          <w:p w14:paraId="04C77E79"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p>
        </w:tc>
        <w:tc>
          <w:tcPr>
            <w:tcW w:w="960" w:type="dxa"/>
            <w:vMerge/>
            <w:tcBorders>
              <w:top w:val="nil"/>
              <w:left w:val="single" w:sz="8" w:space="0" w:color="auto"/>
              <w:bottom w:val="single" w:sz="8" w:space="0" w:color="000000"/>
              <w:right w:val="nil"/>
            </w:tcBorders>
            <w:vAlign w:val="center"/>
            <w:hideMark/>
          </w:tcPr>
          <w:p w14:paraId="744B8A45"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p>
        </w:tc>
        <w:tc>
          <w:tcPr>
            <w:tcW w:w="961" w:type="dxa"/>
            <w:vMerge/>
            <w:tcBorders>
              <w:top w:val="single" w:sz="4" w:space="0" w:color="auto"/>
              <w:left w:val="single" w:sz="4" w:space="0" w:color="auto"/>
              <w:bottom w:val="single" w:sz="4" w:space="0" w:color="000000"/>
              <w:right w:val="single" w:sz="4" w:space="0" w:color="auto"/>
            </w:tcBorders>
            <w:vAlign w:val="center"/>
            <w:hideMark/>
          </w:tcPr>
          <w:p w14:paraId="1104809D" w14:textId="77777777" w:rsidR="00635400" w:rsidRPr="00635400" w:rsidRDefault="00635400" w:rsidP="00635400">
            <w:pPr>
              <w:spacing w:after="0" w:line="240" w:lineRule="auto"/>
              <w:jc w:val="center"/>
              <w:rPr>
                <w:rFonts w:eastAsia="Times New Roman" w:cs="Times New Roman"/>
                <w:color w:val="000000"/>
                <w:szCs w:val="20"/>
                <w:lang w:val="da-DK" w:eastAsia="da-DK"/>
              </w:rPr>
            </w:pPr>
          </w:p>
        </w:tc>
        <w:tc>
          <w:tcPr>
            <w:tcW w:w="961" w:type="dxa"/>
            <w:vMerge/>
            <w:tcBorders>
              <w:top w:val="single" w:sz="4" w:space="0" w:color="auto"/>
              <w:left w:val="single" w:sz="4" w:space="0" w:color="auto"/>
              <w:bottom w:val="single" w:sz="4" w:space="0" w:color="000000"/>
              <w:right w:val="single" w:sz="4" w:space="0" w:color="auto"/>
            </w:tcBorders>
            <w:vAlign w:val="center"/>
            <w:hideMark/>
          </w:tcPr>
          <w:p w14:paraId="74C6D123" w14:textId="77777777" w:rsidR="00635400" w:rsidRPr="00635400" w:rsidRDefault="00635400" w:rsidP="00635400">
            <w:pPr>
              <w:spacing w:after="0" w:line="240" w:lineRule="auto"/>
              <w:jc w:val="center"/>
              <w:rPr>
                <w:rFonts w:eastAsia="Times New Roman" w:cs="Times New Roman"/>
                <w:color w:val="000000"/>
                <w:szCs w:val="20"/>
                <w:lang w:val="da-DK" w:eastAsia="da-DK"/>
              </w:rPr>
            </w:pPr>
          </w:p>
        </w:tc>
        <w:tc>
          <w:tcPr>
            <w:tcW w:w="961" w:type="dxa"/>
            <w:vMerge/>
            <w:tcBorders>
              <w:top w:val="single" w:sz="4" w:space="0" w:color="auto"/>
              <w:left w:val="single" w:sz="4" w:space="0" w:color="auto"/>
              <w:bottom w:val="single" w:sz="4" w:space="0" w:color="000000"/>
              <w:right w:val="single" w:sz="4" w:space="0" w:color="auto"/>
            </w:tcBorders>
            <w:vAlign w:val="center"/>
            <w:hideMark/>
          </w:tcPr>
          <w:p w14:paraId="0A521E35" w14:textId="77777777" w:rsidR="00635400" w:rsidRPr="00635400" w:rsidRDefault="00635400" w:rsidP="00635400">
            <w:pPr>
              <w:spacing w:after="0" w:line="240" w:lineRule="auto"/>
              <w:jc w:val="center"/>
              <w:rPr>
                <w:rFonts w:eastAsia="Times New Roman" w:cs="Times New Roman"/>
                <w:color w:val="000000"/>
                <w:szCs w:val="20"/>
                <w:lang w:val="da-DK" w:eastAsia="da-DK"/>
              </w:rPr>
            </w:pPr>
          </w:p>
        </w:tc>
      </w:tr>
      <w:tr w:rsidR="00635400" w:rsidRPr="00635400" w14:paraId="7E86AFC0" w14:textId="77777777" w:rsidTr="00635400">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C4D565"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w:t>
            </w:r>
          </w:p>
        </w:tc>
        <w:tc>
          <w:tcPr>
            <w:tcW w:w="960" w:type="dxa"/>
            <w:tcBorders>
              <w:top w:val="nil"/>
              <w:left w:val="nil"/>
              <w:bottom w:val="single" w:sz="8" w:space="0" w:color="auto"/>
              <w:right w:val="single" w:sz="8" w:space="0" w:color="auto"/>
            </w:tcBorders>
            <w:shd w:val="clear" w:color="auto" w:fill="auto"/>
            <w:noWrap/>
            <w:vAlign w:val="center"/>
            <w:hideMark/>
          </w:tcPr>
          <w:p w14:paraId="173B5A16"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w:t>
            </w:r>
          </w:p>
        </w:tc>
        <w:tc>
          <w:tcPr>
            <w:tcW w:w="961" w:type="dxa"/>
            <w:tcBorders>
              <w:top w:val="nil"/>
              <w:left w:val="nil"/>
              <w:bottom w:val="single" w:sz="8" w:space="0" w:color="auto"/>
              <w:right w:val="single" w:sz="8" w:space="0" w:color="auto"/>
            </w:tcBorders>
            <w:shd w:val="clear" w:color="auto" w:fill="auto"/>
            <w:noWrap/>
            <w:vAlign w:val="center"/>
            <w:hideMark/>
          </w:tcPr>
          <w:p w14:paraId="5AFBC207"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eastAsia="da-DK"/>
              </w:rPr>
              <w:t>20</w:t>
            </w:r>
          </w:p>
        </w:tc>
        <w:tc>
          <w:tcPr>
            <w:tcW w:w="961" w:type="dxa"/>
            <w:tcBorders>
              <w:top w:val="nil"/>
              <w:left w:val="nil"/>
              <w:bottom w:val="single" w:sz="8" w:space="0" w:color="auto"/>
              <w:right w:val="single" w:sz="8" w:space="0" w:color="auto"/>
            </w:tcBorders>
            <w:shd w:val="clear" w:color="auto" w:fill="auto"/>
            <w:noWrap/>
            <w:vAlign w:val="center"/>
            <w:hideMark/>
          </w:tcPr>
          <w:p w14:paraId="074F5DB0"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60</w:t>
            </w:r>
          </w:p>
        </w:tc>
        <w:tc>
          <w:tcPr>
            <w:tcW w:w="961" w:type="dxa"/>
            <w:tcBorders>
              <w:top w:val="nil"/>
              <w:left w:val="nil"/>
              <w:bottom w:val="single" w:sz="8" w:space="0" w:color="auto"/>
              <w:right w:val="single" w:sz="8" w:space="0" w:color="auto"/>
            </w:tcBorders>
            <w:shd w:val="clear" w:color="auto" w:fill="auto"/>
            <w:noWrap/>
            <w:vAlign w:val="center"/>
            <w:hideMark/>
          </w:tcPr>
          <w:p w14:paraId="0AC9E5EF" w14:textId="4A4AEB5C"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Pr>
                <w:rFonts w:ascii="Calibri" w:hAnsi="Calibri" w:cs="Calibri"/>
                <w:color w:val="000000"/>
                <w:sz w:val="22"/>
              </w:rPr>
              <w:t>100</w:t>
            </w:r>
          </w:p>
        </w:tc>
      </w:tr>
      <w:tr w:rsidR="00635400" w:rsidRPr="00635400" w14:paraId="734AC155" w14:textId="77777777" w:rsidTr="00635400">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0116638"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w:t>
            </w:r>
          </w:p>
        </w:tc>
        <w:tc>
          <w:tcPr>
            <w:tcW w:w="960" w:type="dxa"/>
            <w:tcBorders>
              <w:top w:val="nil"/>
              <w:left w:val="nil"/>
              <w:bottom w:val="single" w:sz="8" w:space="0" w:color="auto"/>
              <w:right w:val="single" w:sz="8" w:space="0" w:color="auto"/>
            </w:tcBorders>
            <w:shd w:val="clear" w:color="auto" w:fill="auto"/>
            <w:noWrap/>
            <w:vAlign w:val="center"/>
            <w:hideMark/>
          </w:tcPr>
          <w:p w14:paraId="068B236D"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w:t>
            </w:r>
          </w:p>
        </w:tc>
        <w:tc>
          <w:tcPr>
            <w:tcW w:w="961" w:type="dxa"/>
            <w:tcBorders>
              <w:top w:val="nil"/>
              <w:left w:val="nil"/>
              <w:bottom w:val="single" w:sz="8" w:space="0" w:color="auto"/>
              <w:right w:val="single" w:sz="8" w:space="0" w:color="auto"/>
            </w:tcBorders>
            <w:shd w:val="clear" w:color="auto" w:fill="auto"/>
            <w:noWrap/>
            <w:vAlign w:val="center"/>
            <w:hideMark/>
          </w:tcPr>
          <w:p w14:paraId="22DABF1A"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eastAsia="da-DK"/>
              </w:rPr>
              <w:t>40</w:t>
            </w:r>
          </w:p>
        </w:tc>
        <w:tc>
          <w:tcPr>
            <w:tcW w:w="961" w:type="dxa"/>
            <w:tcBorders>
              <w:top w:val="nil"/>
              <w:left w:val="nil"/>
              <w:bottom w:val="single" w:sz="8" w:space="0" w:color="auto"/>
              <w:right w:val="single" w:sz="8" w:space="0" w:color="auto"/>
            </w:tcBorders>
            <w:shd w:val="clear" w:color="auto" w:fill="auto"/>
            <w:noWrap/>
            <w:vAlign w:val="center"/>
            <w:hideMark/>
          </w:tcPr>
          <w:p w14:paraId="3CE20C42"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80</w:t>
            </w:r>
          </w:p>
        </w:tc>
        <w:tc>
          <w:tcPr>
            <w:tcW w:w="961" w:type="dxa"/>
            <w:tcBorders>
              <w:top w:val="nil"/>
              <w:left w:val="nil"/>
              <w:bottom w:val="single" w:sz="8" w:space="0" w:color="auto"/>
              <w:right w:val="single" w:sz="8" w:space="0" w:color="auto"/>
            </w:tcBorders>
            <w:shd w:val="clear" w:color="auto" w:fill="auto"/>
            <w:noWrap/>
            <w:vAlign w:val="center"/>
            <w:hideMark/>
          </w:tcPr>
          <w:p w14:paraId="46FD0237" w14:textId="60254312"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Pr>
                <w:rFonts w:ascii="Calibri" w:hAnsi="Calibri" w:cs="Calibri"/>
                <w:color w:val="000000"/>
                <w:sz w:val="22"/>
              </w:rPr>
              <w:t>120</w:t>
            </w:r>
          </w:p>
        </w:tc>
      </w:tr>
      <w:tr w:rsidR="00635400" w:rsidRPr="00635400" w14:paraId="36B2662A" w14:textId="77777777" w:rsidTr="00635400">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5E7D36A"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w:t>
            </w:r>
          </w:p>
        </w:tc>
        <w:tc>
          <w:tcPr>
            <w:tcW w:w="960" w:type="dxa"/>
            <w:tcBorders>
              <w:top w:val="nil"/>
              <w:left w:val="nil"/>
              <w:bottom w:val="single" w:sz="8" w:space="0" w:color="auto"/>
              <w:right w:val="single" w:sz="8" w:space="0" w:color="auto"/>
            </w:tcBorders>
            <w:shd w:val="clear" w:color="auto" w:fill="auto"/>
            <w:noWrap/>
            <w:vAlign w:val="center"/>
            <w:hideMark/>
          </w:tcPr>
          <w:p w14:paraId="79A654F5"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4</w:t>
            </w:r>
          </w:p>
        </w:tc>
        <w:tc>
          <w:tcPr>
            <w:tcW w:w="961" w:type="dxa"/>
            <w:tcBorders>
              <w:top w:val="nil"/>
              <w:left w:val="nil"/>
              <w:bottom w:val="single" w:sz="8" w:space="0" w:color="auto"/>
              <w:right w:val="single" w:sz="8" w:space="0" w:color="auto"/>
            </w:tcBorders>
            <w:shd w:val="clear" w:color="auto" w:fill="auto"/>
            <w:noWrap/>
            <w:vAlign w:val="center"/>
            <w:hideMark/>
          </w:tcPr>
          <w:p w14:paraId="7D1637D5"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eastAsia="da-DK"/>
              </w:rPr>
              <w:t>80</w:t>
            </w:r>
          </w:p>
        </w:tc>
        <w:tc>
          <w:tcPr>
            <w:tcW w:w="961" w:type="dxa"/>
            <w:tcBorders>
              <w:top w:val="nil"/>
              <w:left w:val="nil"/>
              <w:bottom w:val="single" w:sz="8" w:space="0" w:color="auto"/>
              <w:right w:val="single" w:sz="8" w:space="0" w:color="auto"/>
            </w:tcBorders>
            <w:shd w:val="clear" w:color="auto" w:fill="auto"/>
            <w:noWrap/>
            <w:vAlign w:val="center"/>
            <w:hideMark/>
          </w:tcPr>
          <w:p w14:paraId="5868D7E5" w14:textId="77777777"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120</w:t>
            </w:r>
          </w:p>
        </w:tc>
        <w:tc>
          <w:tcPr>
            <w:tcW w:w="961" w:type="dxa"/>
            <w:tcBorders>
              <w:top w:val="nil"/>
              <w:left w:val="nil"/>
              <w:bottom w:val="single" w:sz="8" w:space="0" w:color="auto"/>
              <w:right w:val="single" w:sz="8" w:space="0" w:color="auto"/>
            </w:tcBorders>
            <w:shd w:val="clear" w:color="000000" w:fill="FFFFFF"/>
            <w:noWrap/>
            <w:vAlign w:val="center"/>
            <w:hideMark/>
          </w:tcPr>
          <w:p w14:paraId="492F4D39" w14:textId="4012FA6E" w:rsidR="00635400" w:rsidRPr="00635400" w:rsidRDefault="00635400" w:rsidP="00635400">
            <w:pPr>
              <w:spacing w:after="0" w:line="240" w:lineRule="auto"/>
              <w:jc w:val="center"/>
              <w:rPr>
                <w:rFonts w:ascii="Calibri" w:eastAsia="Times New Roman" w:hAnsi="Calibri" w:cs="Calibri"/>
                <w:color w:val="000000"/>
                <w:sz w:val="22"/>
                <w:lang w:val="da-DK" w:eastAsia="da-DK"/>
              </w:rPr>
            </w:pPr>
            <w:r>
              <w:rPr>
                <w:rFonts w:ascii="Calibri" w:hAnsi="Calibri" w:cs="Calibri"/>
                <w:color w:val="000000"/>
                <w:sz w:val="22"/>
              </w:rPr>
              <w:t>160</w:t>
            </w:r>
          </w:p>
        </w:tc>
      </w:tr>
    </w:tbl>
    <w:p w14:paraId="2288827B" w14:textId="77777777" w:rsidR="00B27873" w:rsidRDefault="00B27873" w:rsidP="00635400">
      <w:pPr>
        <w:jc w:val="center"/>
        <w:rPr>
          <w:iCs/>
        </w:rPr>
      </w:pPr>
    </w:p>
    <w:p w14:paraId="529C15E5" w14:textId="7E98F2C7" w:rsidR="008F0CEA" w:rsidRDefault="008F0CEA" w:rsidP="00676C98">
      <w:pPr>
        <w:pStyle w:val="RAN4observation0"/>
        <w:jc w:val="both"/>
      </w:pPr>
      <w:r>
        <w:t xml:space="preserve">Considering the SIB1 TTI equal to 160 </w:t>
      </w:r>
      <w:proofErr w:type="spellStart"/>
      <w:r>
        <w:t>ms</w:t>
      </w:r>
      <w:proofErr w:type="spellEnd"/>
      <w:r>
        <w:t xml:space="preserve">, and soft combining of 4 Repetitions, the total time for SIB1 acquisition time, already accommodating the delay caused by 50% CCA failure, is equal to 160 </w:t>
      </w:r>
      <w:proofErr w:type="spellStart"/>
      <w:r>
        <w:t>ms</w:t>
      </w:r>
      <w:proofErr w:type="spellEnd"/>
      <w:r>
        <w:t xml:space="preserve">. </w:t>
      </w:r>
    </w:p>
    <w:p w14:paraId="35C9178B" w14:textId="71E44693" w:rsidR="008D5EA4" w:rsidRDefault="008D5EA4" w:rsidP="008D5EA4">
      <w:pPr>
        <w:pStyle w:val="Heading2"/>
      </w:pPr>
      <w:r>
        <w:t>2.3 Total SI acquisition time</w:t>
      </w:r>
    </w:p>
    <w:p w14:paraId="64028164" w14:textId="77777777" w:rsidR="008D5EA4" w:rsidRPr="008D5EA4" w:rsidRDefault="008D5EA4" w:rsidP="008D5EA4">
      <w:pPr>
        <w:rPr>
          <w:lang w:val="en-GB"/>
        </w:rPr>
      </w:pPr>
    </w:p>
    <w:p w14:paraId="712B9557" w14:textId="1D44348D" w:rsidR="00B27873" w:rsidRDefault="001701CE" w:rsidP="008D5EA4">
      <w:pPr>
        <w:jc w:val="both"/>
      </w:pPr>
      <w:r>
        <w:rPr>
          <w:iCs/>
        </w:rPr>
        <w:lastRenderedPageBreak/>
        <w:t>Considering th</w:t>
      </w:r>
      <w:r w:rsidR="008D5EA4">
        <w:rPr>
          <w:iCs/>
        </w:rPr>
        <w:t>e</w:t>
      </w:r>
      <w:r>
        <w:rPr>
          <w:iCs/>
        </w:rPr>
        <w:t xml:space="preserve"> case of SIB1 acquisition time</w:t>
      </w:r>
      <w:r w:rsidR="008D5EA4">
        <w:rPr>
          <w:iCs/>
        </w:rPr>
        <w:t xml:space="preserve"> with soft combining of 4 repetitions and 50% LBT failure, the total acquisition time would be the following, considering different cases of MIB acquisition time:</w:t>
      </w:r>
    </w:p>
    <w:p w14:paraId="4D96E191" w14:textId="449DBE1E" w:rsidR="008F0CEA" w:rsidRDefault="008F0CEA" w:rsidP="008F0CEA">
      <w:pPr>
        <w:pStyle w:val="Caption"/>
        <w:keepNext/>
      </w:pPr>
      <w:r>
        <w:t xml:space="preserve">Table </w:t>
      </w:r>
      <w:r w:rsidR="00445571">
        <w:fldChar w:fldCharType="begin"/>
      </w:r>
      <w:r w:rsidR="00445571">
        <w:instrText xml:space="preserve"> SEQ Table \* ARABIC </w:instrText>
      </w:r>
      <w:r w:rsidR="00445571">
        <w:fldChar w:fldCharType="separate"/>
      </w:r>
      <w:r>
        <w:rPr>
          <w:noProof/>
        </w:rPr>
        <w:t>3</w:t>
      </w:r>
      <w:r w:rsidR="00445571">
        <w:rPr>
          <w:noProof/>
        </w:rPr>
        <w:fldChar w:fldCharType="end"/>
      </w:r>
      <w:r>
        <w:t xml:space="preserve"> - Total SI acquisition time considering 50% CCA failures during MIB acquisition and SIB acquisition</w:t>
      </w:r>
    </w:p>
    <w:tbl>
      <w:tblPr>
        <w:tblW w:w="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72"/>
        <w:gridCol w:w="1227"/>
        <w:gridCol w:w="960"/>
      </w:tblGrid>
      <w:tr w:rsidR="008F0CEA" w:rsidRPr="00635400" w14:paraId="32A0FB09" w14:textId="77777777" w:rsidTr="00917EA7">
        <w:trPr>
          <w:trHeight w:val="300"/>
          <w:jc w:val="center"/>
        </w:trPr>
        <w:tc>
          <w:tcPr>
            <w:tcW w:w="960" w:type="dxa"/>
            <w:shd w:val="clear" w:color="auto" w:fill="auto"/>
            <w:noWrap/>
            <w:vAlign w:val="bottom"/>
            <w:hideMark/>
          </w:tcPr>
          <w:p w14:paraId="305846A7" w14:textId="77777777" w:rsidR="008F0CEA" w:rsidRPr="00635400" w:rsidRDefault="008F0CEA" w:rsidP="00917EA7">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T</w:t>
            </w:r>
            <w:r w:rsidRPr="00635400">
              <w:rPr>
                <w:rFonts w:ascii="Calibri" w:eastAsia="Times New Roman" w:hAnsi="Calibri" w:cs="Calibri"/>
                <w:color w:val="000000"/>
                <w:sz w:val="22"/>
                <w:vertAlign w:val="subscript"/>
                <w:lang w:val="da-DK" w:eastAsia="da-DK"/>
              </w:rPr>
              <w:t>SMTC</w:t>
            </w:r>
          </w:p>
        </w:tc>
        <w:tc>
          <w:tcPr>
            <w:tcW w:w="972" w:type="dxa"/>
            <w:shd w:val="clear" w:color="auto" w:fill="auto"/>
            <w:noWrap/>
            <w:vAlign w:val="bottom"/>
            <w:hideMark/>
          </w:tcPr>
          <w:p w14:paraId="459B3961" w14:textId="77777777" w:rsidR="008F0CEA" w:rsidRPr="00635400" w:rsidRDefault="008F0CEA" w:rsidP="00917EA7">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T</w:t>
            </w:r>
            <w:r w:rsidRPr="00635400">
              <w:rPr>
                <w:rFonts w:ascii="Calibri" w:eastAsia="Times New Roman" w:hAnsi="Calibri" w:cs="Calibri"/>
                <w:color w:val="000000"/>
                <w:sz w:val="22"/>
                <w:vertAlign w:val="subscript"/>
                <w:lang w:val="da-DK" w:eastAsia="da-DK"/>
              </w:rPr>
              <w:t xml:space="preserve">MIB_CCA </w:t>
            </w:r>
            <w:r w:rsidRPr="00635400">
              <w:rPr>
                <w:rFonts w:ascii="Calibri" w:eastAsia="Times New Roman" w:hAnsi="Calibri" w:cs="Calibri"/>
                <w:color w:val="000000"/>
                <w:sz w:val="22"/>
                <w:lang w:val="da-DK" w:eastAsia="da-DK"/>
              </w:rPr>
              <w:t xml:space="preserve">(50% CCA </w:t>
            </w:r>
            <w:proofErr w:type="spellStart"/>
            <w:r w:rsidRPr="00635400">
              <w:rPr>
                <w:rFonts w:ascii="Calibri" w:eastAsia="Times New Roman" w:hAnsi="Calibri" w:cs="Calibri"/>
                <w:color w:val="000000"/>
                <w:sz w:val="22"/>
                <w:lang w:val="da-DK" w:eastAsia="da-DK"/>
              </w:rPr>
              <w:t>Failure</w:t>
            </w:r>
            <w:proofErr w:type="spellEnd"/>
            <w:r w:rsidRPr="00635400">
              <w:rPr>
                <w:rFonts w:ascii="Calibri" w:eastAsia="Times New Roman" w:hAnsi="Calibri" w:cs="Calibri"/>
                <w:color w:val="000000"/>
                <w:sz w:val="22"/>
                <w:lang w:val="da-DK" w:eastAsia="da-DK"/>
              </w:rPr>
              <w:t>)</w:t>
            </w:r>
          </w:p>
        </w:tc>
        <w:tc>
          <w:tcPr>
            <w:tcW w:w="1227" w:type="dxa"/>
            <w:shd w:val="clear" w:color="auto" w:fill="auto"/>
            <w:noWrap/>
            <w:vAlign w:val="bottom"/>
            <w:hideMark/>
          </w:tcPr>
          <w:p w14:paraId="6EF5075E" w14:textId="77777777" w:rsidR="008F0CEA" w:rsidRPr="00635400" w:rsidRDefault="008F0CEA" w:rsidP="00917EA7">
            <w:pPr>
              <w:spacing w:after="0" w:line="240" w:lineRule="auto"/>
              <w:jc w:val="center"/>
              <w:rPr>
                <w:rFonts w:ascii="Calibri" w:eastAsia="Times New Roman" w:hAnsi="Calibri" w:cs="Calibri"/>
                <w:color w:val="000000"/>
                <w:sz w:val="22"/>
                <w:lang w:val="en-GB" w:eastAsia="da-DK"/>
              </w:rPr>
            </w:pPr>
            <w:r w:rsidRPr="00635400">
              <w:rPr>
                <w:rFonts w:ascii="Calibri" w:eastAsia="Times New Roman" w:hAnsi="Calibri" w:cs="Calibri"/>
                <w:color w:val="000000"/>
                <w:sz w:val="22"/>
                <w:lang w:val="en-GB" w:eastAsia="da-DK"/>
              </w:rPr>
              <w:t>T</w:t>
            </w:r>
            <w:r w:rsidRPr="00635400">
              <w:rPr>
                <w:rFonts w:ascii="Calibri" w:eastAsia="Times New Roman" w:hAnsi="Calibri" w:cs="Calibri"/>
                <w:color w:val="000000"/>
                <w:sz w:val="22"/>
                <w:vertAlign w:val="subscript"/>
                <w:lang w:val="en-GB" w:eastAsia="da-DK"/>
              </w:rPr>
              <w:t xml:space="preserve">SIB1_CCA </w:t>
            </w:r>
            <w:r w:rsidRPr="00635400">
              <w:rPr>
                <w:rFonts w:ascii="Calibri" w:eastAsia="Times New Roman" w:hAnsi="Calibri" w:cs="Calibri"/>
                <w:color w:val="000000"/>
                <w:sz w:val="22"/>
                <w:lang w:val="en-GB" w:eastAsia="da-DK"/>
              </w:rPr>
              <w:t xml:space="preserve">(50% </w:t>
            </w:r>
            <w:r>
              <w:rPr>
                <w:rFonts w:ascii="Calibri" w:eastAsia="Times New Roman" w:hAnsi="Calibri" w:cs="Calibri"/>
                <w:color w:val="000000"/>
                <w:sz w:val="22"/>
                <w:lang w:val="en-GB" w:eastAsia="da-DK"/>
              </w:rPr>
              <w:t>CCA</w:t>
            </w:r>
            <w:r w:rsidRPr="00635400">
              <w:rPr>
                <w:rFonts w:ascii="Calibri" w:eastAsia="Times New Roman" w:hAnsi="Calibri" w:cs="Calibri"/>
                <w:color w:val="000000"/>
                <w:sz w:val="22"/>
                <w:lang w:val="en-GB" w:eastAsia="da-DK"/>
              </w:rPr>
              <w:t xml:space="preserve"> failure, 4 Repetitions)</w:t>
            </w:r>
          </w:p>
        </w:tc>
        <w:tc>
          <w:tcPr>
            <w:tcW w:w="960" w:type="dxa"/>
            <w:shd w:val="clear" w:color="auto" w:fill="auto"/>
            <w:noWrap/>
            <w:vAlign w:val="bottom"/>
            <w:hideMark/>
          </w:tcPr>
          <w:p w14:paraId="492885C7" w14:textId="77777777" w:rsidR="008F0CEA" w:rsidRPr="00635400" w:rsidRDefault="008F0CEA" w:rsidP="00917EA7">
            <w:pPr>
              <w:spacing w:after="0" w:line="240" w:lineRule="auto"/>
              <w:jc w:val="center"/>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T</w:t>
            </w:r>
            <w:r w:rsidRPr="00635400">
              <w:rPr>
                <w:rFonts w:ascii="Calibri" w:eastAsia="Times New Roman" w:hAnsi="Calibri" w:cs="Calibri"/>
                <w:color w:val="000000"/>
                <w:sz w:val="22"/>
                <w:vertAlign w:val="subscript"/>
                <w:lang w:val="da-DK" w:eastAsia="da-DK"/>
              </w:rPr>
              <w:t>SI</w:t>
            </w:r>
          </w:p>
        </w:tc>
      </w:tr>
      <w:tr w:rsidR="008F0CEA" w:rsidRPr="00635400" w14:paraId="3A37F42D" w14:textId="77777777" w:rsidTr="00917EA7">
        <w:trPr>
          <w:trHeight w:val="300"/>
          <w:jc w:val="center"/>
        </w:trPr>
        <w:tc>
          <w:tcPr>
            <w:tcW w:w="960" w:type="dxa"/>
            <w:shd w:val="clear" w:color="auto" w:fill="auto"/>
            <w:noWrap/>
            <w:vAlign w:val="bottom"/>
            <w:hideMark/>
          </w:tcPr>
          <w:p w14:paraId="64CB56A5"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w:t>
            </w:r>
          </w:p>
        </w:tc>
        <w:tc>
          <w:tcPr>
            <w:tcW w:w="972" w:type="dxa"/>
            <w:shd w:val="clear" w:color="auto" w:fill="auto"/>
            <w:noWrap/>
            <w:vAlign w:val="bottom"/>
            <w:hideMark/>
          </w:tcPr>
          <w:p w14:paraId="67C7D1A1"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200</w:t>
            </w:r>
          </w:p>
        </w:tc>
        <w:tc>
          <w:tcPr>
            <w:tcW w:w="1227" w:type="dxa"/>
            <w:shd w:val="clear" w:color="auto" w:fill="auto"/>
            <w:noWrap/>
            <w:vAlign w:val="bottom"/>
            <w:hideMark/>
          </w:tcPr>
          <w:p w14:paraId="77C1F795"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w:t>
            </w:r>
          </w:p>
        </w:tc>
        <w:tc>
          <w:tcPr>
            <w:tcW w:w="960" w:type="dxa"/>
            <w:shd w:val="clear" w:color="auto" w:fill="auto"/>
            <w:noWrap/>
            <w:vAlign w:val="bottom"/>
            <w:hideMark/>
          </w:tcPr>
          <w:p w14:paraId="6744171F"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360</w:t>
            </w:r>
          </w:p>
        </w:tc>
      </w:tr>
      <w:tr w:rsidR="008F0CEA" w:rsidRPr="00635400" w14:paraId="09EAEA85" w14:textId="77777777" w:rsidTr="00917EA7">
        <w:trPr>
          <w:trHeight w:val="300"/>
          <w:jc w:val="center"/>
        </w:trPr>
        <w:tc>
          <w:tcPr>
            <w:tcW w:w="960" w:type="dxa"/>
            <w:shd w:val="clear" w:color="auto" w:fill="auto"/>
            <w:noWrap/>
            <w:vAlign w:val="bottom"/>
            <w:hideMark/>
          </w:tcPr>
          <w:p w14:paraId="0F9F3C1D"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40</w:t>
            </w:r>
          </w:p>
        </w:tc>
        <w:tc>
          <w:tcPr>
            <w:tcW w:w="972" w:type="dxa"/>
            <w:shd w:val="clear" w:color="auto" w:fill="auto"/>
            <w:noWrap/>
            <w:vAlign w:val="bottom"/>
            <w:hideMark/>
          </w:tcPr>
          <w:p w14:paraId="6AD1EF3D"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400</w:t>
            </w:r>
          </w:p>
        </w:tc>
        <w:tc>
          <w:tcPr>
            <w:tcW w:w="1227" w:type="dxa"/>
            <w:shd w:val="clear" w:color="auto" w:fill="auto"/>
            <w:noWrap/>
            <w:vAlign w:val="bottom"/>
            <w:hideMark/>
          </w:tcPr>
          <w:p w14:paraId="12D3D4AC"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w:t>
            </w:r>
          </w:p>
        </w:tc>
        <w:tc>
          <w:tcPr>
            <w:tcW w:w="960" w:type="dxa"/>
            <w:shd w:val="clear" w:color="auto" w:fill="auto"/>
            <w:noWrap/>
            <w:vAlign w:val="bottom"/>
            <w:hideMark/>
          </w:tcPr>
          <w:p w14:paraId="63929855"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560</w:t>
            </w:r>
          </w:p>
        </w:tc>
      </w:tr>
      <w:tr w:rsidR="008F0CEA" w:rsidRPr="00635400" w14:paraId="20CF6BA4" w14:textId="77777777" w:rsidTr="00917EA7">
        <w:trPr>
          <w:trHeight w:val="300"/>
          <w:jc w:val="center"/>
        </w:trPr>
        <w:tc>
          <w:tcPr>
            <w:tcW w:w="960" w:type="dxa"/>
            <w:shd w:val="clear" w:color="auto" w:fill="auto"/>
            <w:noWrap/>
            <w:vAlign w:val="bottom"/>
            <w:hideMark/>
          </w:tcPr>
          <w:p w14:paraId="1433AA8A"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80</w:t>
            </w:r>
          </w:p>
        </w:tc>
        <w:tc>
          <w:tcPr>
            <w:tcW w:w="972" w:type="dxa"/>
            <w:shd w:val="clear" w:color="auto" w:fill="auto"/>
            <w:noWrap/>
            <w:vAlign w:val="bottom"/>
            <w:hideMark/>
          </w:tcPr>
          <w:p w14:paraId="1D2228C8"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800</w:t>
            </w:r>
          </w:p>
        </w:tc>
        <w:tc>
          <w:tcPr>
            <w:tcW w:w="1227" w:type="dxa"/>
            <w:shd w:val="clear" w:color="auto" w:fill="auto"/>
            <w:noWrap/>
            <w:vAlign w:val="bottom"/>
            <w:hideMark/>
          </w:tcPr>
          <w:p w14:paraId="4283406C"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w:t>
            </w:r>
          </w:p>
        </w:tc>
        <w:tc>
          <w:tcPr>
            <w:tcW w:w="960" w:type="dxa"/>
            <w:shd w:val="clear" w:color="auto" w:fill="auto"/>
            <w:noWrap/>
            <w:vAlign w:val="bottom"/>
            <w:hideMark/>
          </w:tcPr>
          <w:p w14:paraId="404B38D0"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960</w:t>
            </w:r>
          </w:p>
        </w:tc>
      </w:tr>
      <w:tr w:rsidR="008F0CEA" w:rsidRPr="00635400" w14:paraId="64D4B995" w14:textId="77777777" w:rsidTr="00917EA7">
        <w:trPr>
          <w:trHeight w:val="300"/>
          <w:jc w:val="center"/>
        </w:trPr>
        <w:tc>
          <w:tcPr>
            <w:tcW w:w="960" w:type="dxa"/>
            <w:shd w:val="clear" w:color="auto" w:fill="auto"/>
            <w:noWrap/>
            <w:vAlign w:val="bottom"/>
            <w:hideMark/>
          </w:tcPr>
          <w:p w14:paraId="50613184"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w:t>
            </w:r>
          </w:p>
        </w:tc>
        <w:tc>
          <w:tcPr>
            <w:tcW w:w="972" w:type="dxa"/>
            <w:shd w:val="clear" w:color="auto" w:fill="auto"/>
            <w:noWrap/>
            <w:vAlign w:val="bottom"/>
            <w:hideMark/>
          </w:tcPr>
          <w:p w14:paraId="3BB584F9"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1600</w:t>
            </w:r>
          </w:p>
        </w:tc>
        <w:tc>
          <w:tcPr>
            <w:tcW w:w="1227" w:type="dxa"/>
            <w:shd w:val="clear" w:color="auto" w:fill="auto"/>
            <w:noWrap/>
            <w:vAlign w:val="bottom"/>
            <w:hideMark/>
          </w:tcPr>
          <w:p w14:paraId="3DBB0D23"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160</w:t>
            </w:r>
          </w:p>
        </w:tc>
        <w:tc>
          <w:tcPr>
            <w:tcW w:w="960" w:type="dxa"/>
            <w:shd w:val="clear" w:color="000000" w:fill="FFFF00"/>
            <w:noWrap/>
            <w:vAlign w:val="bottom"/>
            <w:hideMark/>
          </w:tcPr>
          <w:p w14:paraId="4BF3D8E5" w14:textId="77777777" w:rsidR="008F0CEA" w:rsidRPr="00635400" w:rsidRDefault="008F0CEA" w:rsidP="00917EA7">
            <w:pPr>
              <w:spacing w:after="0" w:line="240" w:lineRule="auto"/>
              <w:jc w:val="right"/>
              <w:rPr>
                <w:rFonts w:ascii="Calibri" w:eastAsia="Times New Roman" w:hAnsi="Calibri" w:cs="Calibri"/>
                <w:color w:val="000000"/>
                <w:sz w:val="22"/>
                <w:lang w:val="da-DK" w:eastAsia="da-DK"/>
              </w:rPr>
            </w:pPr>
            <w:r w:rsidRPr="00635400">
              <w:rPr>
                <w:rFonts w:ascii="Calibri" w:eastAsia="Times New Roman" w:hAnsi="Calibri" w:cs="Calibri"/>
                <w:color w:val="000000"/>
                <w:sz w:val="22"/>
                <w:lang w:val="da-DK" w:eastAsia="da-DK"/>
              </w:rPr>
              <w:t>1760</w:t>
            </w:r>
          </w:p>
        </w:tc>
      </w:tr>
    </w:tbl>
    <w:p w14:paraId="2D591567" w14:textId="77777777" w:rsidR="008F0CEA" w:rsidRPr="008F0CEA" w:rsidRDefault="008F0CEA" w:rsidP="008F0CEA">
      <w:pPr>
        <w:rPr>
          <w:lang w:val="en-GB"/>
        </w:rPr>
      </w:pPr>
    </w:p>
    <w:p w14:paraId="0E9999B5" w14:textId="58ED8853" w:rsidR="008F0CEA" w:rsidRDefault="008F0CEA" w:rsidP="008F0CEA">
      <w:pPr>
        <w:pStyle w:val="RAN4observation0"/>
        <w:jc w:val="both"/>
      </w:pPr>
      <w:r>
        <w:t xml:space="preserve">For the SI acquisition, the critical factor that influences the SI acquisition time is the MIB acquisition, and not the SIB1 acquisition. Considering the current value of 1280 </w:t>
      </w:r>
      <w:proofErr w:type="spellStart"/>
      <w:r>
        <w:t>ms</w:t>
      </w:r>
      <w:proofErr w:type="spellEnd"/>
      <w:r>
        <w:t xml:space="preserve">, even when there is a 50% CCA failure during MIB and SIB1 acquisition, there is only one case that would not be supported (when the SMTC period is 160 </w:t>
      </w:r>
      <w:proofErr w:type="spellStart"/>
      <w:r>
        <w:t>ms</w:t>
      </w:r>
      <w:proofErr w:type="spellEnd"/>
      <w:r>
        <w:t xml:space="preserve">). Even in that case, a CCA failure of approximately 30% during MIB acquisition would still be supported within the 1280 </w:t>
      </w:r>
      <w:proofErr w:type="spellStart"/>
      <w:r>
        <w:t>ms</w:t>
      </w:r>
      <w:proofErr w:type="spellEnd"/>
      <w:r>
        <w:t xml:space="preserve"> time window.</w:t>
      </w:r>
    </w:p>
    <w:p w14:paraId="2B93B9EF" w14:textId="27D7F572" w:rsidR="008F0CEA" w:rsidRPr="008D5EA4" w:rsidRDefault="008F0CEA" w:rsidP="008F0CEA">
      <w:pPr>
        <w:pStyle w:val="RAN4proposal"/>
        <w:rPr>
          <w:lang w:val="en-GB"/>
        </w:rPr>
      </w:pPr>
      <w:r w:rsidRPr="008D5EA4">
        <w:rPr>
          <w:lang w:val="en-GB"/>
        </w:rPr>
        <w:t xml:space="preserve">RAN4 to keep the SI acquisition time equal to 1280 </w:t>
      </w:r>
      <w:proofErr w:type="spellStart"/>
      <w:r w:rsidRPr="008D5EA4">
        <w:rPr>
          <w:lang w:val="en-GB"/>
        </w:rPr>
        <w:t>ms</w:t>
      </w:r>
      <w:proofErr w:type="spellEnd"/>
      <w:r w:rsidRPr="008D5EA4">
        <w:rPr>
          <w:lang w:val="en-GB"/>
        </w:rPr>
        <w:t>.</w:t>
      </w:r>
    </w:p>
    <w:p w14:paraId="65124D6F" w14:textId="77777777" w:rsidR="008F0CEA" w:rsidRPr="008F0CEA" w:rsidRDefault="008F0CEA" w:rsidP="008F0CEA">
      <w:pPr>
        <w:rPr>
          <w:lang w:val="en-GB"/>
        </w:rPr>
      </w:pPr>
    </w:p>
    <w:p w14:paraId="1C9AA58A" w14:textId="77777777" w:rsidR="00D30BD1" w:rsidRPr="00D30BD1" w:rsidRDefault="00D30BD1" w:rsidP="00D30BD1">
      <w:pPr>
        <w:rPr>
          <w:lang w:val="en-GB"/>
        </w:rPr>
      </w:pPr>
    </w:p>
    <w:p w14:paraId="39433A12" w14:textId="325C431C" w:rsidR="00D354C4" w:rsidRDefault="00870D0F" w:rsidP="0008612A">
      <w:pPr>
        <w:pStyle w:val="RAN4H1"/>
      </w:pPr>
      <w:r>
        <w:t>4</w:t>
      </w:r>
      <w:r w:rsidR="009A51CC">
        <w:t xml:space="preserve"> Conclusion</w:t>
      </w:r>
    </w:p>
    <w:p w14:paraId="2BF47D82" w14:textId="03E2DAF2" w:rsidR="008D5EA4" w:rsidRDefault="008D5EA4" w:rsidP="008D5EA4">
      <w:pPr>
        <w:pStyle w:val="RAN4Observation"/>
        <w:numPr>
          <w:ilvl w:val="0"/>
          <w:numId w:val="16"/>
        </w:numPr>
        <w:spacing w:after="0"/>
      </w:pPr>
      <w:r>
        <w:t xml:space="preserve">Currently, there is no core requirement for the time for the acquisition of the relevant system information. In Annex A6 in TS 38133, in the test cases, the </w:t>
      </w:r>
      <w:r w:rsidRPr="00DD3199">
        <w:rPr>
          <w:lang w:eastAsia="ko-KR"/>
        </w:rPr>
        <w:t>T</w:t>
      </w:r>
      <w:r w:rsidRPr="008D5EA4">
        <w:rPr>
          <w:vertAlign w:val="subscript"/>
          <w:lang w:eastAsia="ko-KR"/>
        </w:rPr>
        <w:t xml:space="preserve">SI </w:t>
      </w:r>
      <w:r>
        <w:t xml:space="preserve">equals 1280ms. </w:t>
      </w:r>
    </w:p>
    <w:p w14:paraId="6D2EC38D" w14:textId="77777777" w:rsidR="008D5EA4" w:rsidRDefault="008D5EA4" w:rsidP="008D5EA4">
      <w:pPr>
        <w:pStyle w:val="RAN4observation0"/>
      </w:pPr>
      <w:r>
        <w:t xml:space="preserve">For the MIB acquisition time, assuming the number of required PBCH samples is equal to 5, 1280 </w:t>
      </w:r>
      <w:proofErr w:type="spellStart"/>
      <w:r>
        <w:t>ms</w:t>
      </w:r>
      <w:proofErr w:type="spellEnd"/>
      <w:r>
        <w:t xml:space="preserve"> is enough to accommodate up to 5 CCA failures (50% failure), except for the case with T</w:t>
      </w:r>
      <w:r w:rsidRPr="00017A80">
        <w:rPr>
          <w:vertAlign w:val="subscript"/>
        </w:rPr>
        <w:t>SMTC</w:t>
      </w:r>
      <w:r>
        <w:t xml:space="preserve"> equal to 160 </w:t>
      </w:r>
      <w:proofErr w:type="spellStart"/>
      <w:r>
        <w:t>ms</w:t>
      </w:r>
      <w:proofErr w:type="spellEnd"/>
      <w:r>
        <w:t>, in which 2 LBT failures can be accommodated within this period.</w:t>
      </w:r>
    </w:p>
    <w:p w14:paraId="120A85FB" w14:textId="77777777" w:rsidR="008D5EA4" w:rsidRPr="00CD49F8" w:rsidRDefault="008D5EA4" w:rsidP="008D5EA4">
      <w:pPr>
        <w:pStyle w:val="RAN4observation0"/>
      </w:pPr>
      <w:r w:rsidRPr="00CD49F8">
        <w:t xml:space="preserve">The simulation assumptions consider 24 PRBs for PDSCH. In NR-U, for CORESET0 </w:t>
      </w:r>
      <w:r>
        <w:t>with</w:t>
      </w:r>
      <w:r w:rsidRPr="00CD49F8">
        <w:t xml:space="preserve"> 30kHz, RAN1 </w:t>
      </w:r>
      <w:r>
        <w:t xml:space="preserve">has </w:t>
      </w:r>
      <w:r w:rsidRPr="00CD49F8">
        <w:t>agreed that the minimum number of PRBs is 48.</w:t>
      </w:r>
    </w:p>
    <w:p w14:paraId="38C2AC73" w14:textId="77777777" w:rsidR="008D5EA4" w:rsidRPr="008F0CEA" w:rsidRDefault="008D5EA4" w:rsidP="008D5EA4">
      <w:pPr>
        <w:pStyle w:val="RAN4observation0"/>
        <w:jc w:val="both"/>
        <w:rPr>
          <w:iCs/>
        </w:rPr>
      </w:pPr>
      <w:r>
        <w:t xml:space="preserve">For the SIB acquisition time, the simulation results show that the agreed SIB1 acquisition success rate is obtained assuming soft combining of 4 repetitions. </w:t>
      </w:r>
    </w:p>
    <w:p w14:paraId="09B1CFD3" w14:textId="77777777" w:rsidR="008D5EA4" w:rsidRDefault="008D5EA4" w:rsidP="008D5EA4">
      <w:pPr>
        <w:pStyle w:val="RAN4observation0"/>
        <w:jc w:val="both"/>
      </w:pPr>
      <w:r>
        <w:t xml:space="preserve">Considering the SIB1 TTI equal to 160 </w:t>
      </w:r>
      <w:proofErr w:type="spellStart"/>
      <w:r>
        <w:t>ms</w:t>
      </w:r>
      <w:proofErr w:type="spellEnd"/>
      <w:r>
        <w:t xml:space="preserve">, and soft combining of 4 Repetitions, the total time for SIB1 acquisition time, already accommodating the delay caused by 50% CCA failure, is equal to 160 </w:t>
      </w:r>
      <w:proofErr w:type="spellStart"/>
      <w:r>
        <w:t>ms</w:t>
      </w:r>
      <w:proofErr w:type="spellEnd"/>
      <w:r>
        <w:t xml:space="preserve">. </w:t>
      </w:r>
    </w:p>
    <w:p w14:paraId="625E6DCE" w14:textId="77777777" w:rsidR="008D5EA4" w:rsidRPr="008D5EA4" w:rsidRDefault="008D5EA4" w:rsidP="008D5EA4">
      <w:pPr>
        <w:pStyle w:val="RAN4proposal"/>
        <w:numPr>
          <w:ilvl w:val="0"/>
          <w:numId w:val="17"/>
        </w:numPr>
      </w:pPr>
      <w:r w:rsidRPr="008D5EA4">
        <w:t xml:space="preserve">RAN4 to keep the SI acquisition time equal to 1280 </w:t>
      </w:r>
      <w:proofErr w:type="spellStart"/>
      <w:r w:rsidRPr="008D5EA4">
        <w:t>ms.</w:t>
      </w:r>
      <w:proofErr w:type="spellEnd"/>
    </w:p>
    <w:p w14:paraId="30F61FCD" w14:textId="77777777" w:rsidR="008D5EA4" w:rsidRPr="008D5EA4" w:rsidRDefault="008D5EA4" w:rsidP="008D5EA4">
      <w:pPr>
        <w:rPr>
          <w:lang w:val="en-GB"/>
        </w:rPr>
      </w:pPr>
    </w:p>
    <w:p w14:paraId="72E381F0" w14:textId="77777777" w:rsidR="009A51CC" w:rsidRPr="008D5EA4" w:rsidRDefault="009A51CC" w:rsidP="0008612A">
      <w:pPr>
        <w:pStyle w:val="RAN4H1"/>
      </w:pPr>
    </w:p>
    <w:p w14:paraId="0E87B0FA" w14:textId="0E6E51C2" w:rsidR="003B659E" w:rsidRPr="0095295C" w:rsidRDefault="003B659E" w:rsidP="0008612A">
      <w:pPr>
        <w:pStyle w:val="RAN4H1"/>
      </w:pPr>
      <w:r w:rsidRPr="0095295C">
        <w:t>References</w:t>
      </w:r>
    </w:p>
    <w:p w14:paraId="7C8D4CF1" w14:textId="0B7AAC2A" w:rsidR="00AE2475" w:rsidRPr="00B27873" w:rsidRDefault="004E44ED" w:rsidP="00202C34">
      <w:pPr>
        <w:numPr>
          <w:ilvl w:val="0"/>
          <w:numId w:val="1"/>
        </w:numPr>
        <w:overflowPunct w:val="0"/>
        <w:autoSpaceDE w:val="0"/>
        <w:autoSpaceDN w:val="0"/>
        <w:adjustRightInd w:val="0"/>
        <w:spacing w:after="120" w:line="240" w:lineRule="auto"/>
        <w:jc w:val="both"/>
        <w:textAlignment w:val="baseline"/>
      </w:pPr>
      <w:bookmarkStart w:id="5" w:name="_Ref20931039"/>
      <w:bookmarkStart w:id="6" w:name="_Ref26969648"/>
      <w:r>
        <w:rPr>
          <w:lang w:val="en-GB"/>
        </w:rPr>
        <w:t>R4-</w:t>
      </w:r>
      <w:bookmarkEnd w:id="5"/>
      <w:r w:rsidR="00202C34">
        <w:rPr>
          <w:lang w:val="en-GB"/>
        </w:rPr>
        <w:t>1915777. “WF on NR-U RRM Requirements (all agreements in RAN4#93)”, Ericsson, Qualcomm Inc.</w:t>
      </w:r>
      <w:bookmarkEnd w:id="6"/>
    </w:p>
    <w:p w14:paraId="7C2B714B" w14:textId="43FF8DBB" w:rsidR="00B27873" w:rsidRPr="00295664" w:rsidRDefault="00B27873" w:rsidP="00202C34">
      <w:pPr>
        <w:numPr>
          <w:ilvl w:val="0"/>
          <w:numId w:val="1"/>
        </w:numPr>
        <w:overflowPunct w:val="0"/>
        <w:autoSpaceDE w:val="0"/>
        <w:autoSpaceDN w:val="0"/>
        <w:adjustRightInd w:val="0"/>
        <w:spacing w:after="120" w:line="240" w:lineRule="auto"/>
        <w:jc w:val="both"/>
        <w:textAlignment w:val="baseline"/>
      </w:pPr>
      <w:bookmarkStart w:id="7" w:name="_Ref32394461"/>
      <w:r w:rsidRPr="00617378">
        <w:rPr>
          <w:szCs w:val="24"/>
        </w:rPr>
        <w:t>R4-191</w:t>
      </w:r>
      <w:r>
        <w:rPr>
          <w:szCs w:val="24"/>
        </w:rPr>
        <w:t>4353, “SIB1 acquisition time in NR-U”, Ericsson.</w:t>
      </w:r>
      <w:bookmarkEnd w:id="7"/>
    </w:p>
    <w:p w14:paraId="3DED19D2" w14:textId="4F45D81A" w:rsidR="00295664" w:rsidRPr="00017A80" w:rsidRDefault="00295664" w:rsidP="00202C34">
      <w:pPr>
        <w:numPr>
          <w:ilvl w:val="0"/>
          <w:numId w:val="1"/>
        </w:numPr>
        <w:overflowPunct w:val="0"/>
        <w:autoSpaceDE w:val="0"/>
        <w:autoSpaceDN w:val="0"/>
        <w:adjustRightInd w:val="0"/>
        <w:spacing w:after="120" w:line="240" w:lineRule="auto"/>
        <w:jc w:val="both"/>
        <w:textAlignment w:val="baseline"/>
        <w:rPr>
          <w:lang w:val="en-GB"/>
        </w:rPr>
      </w:pPr>
      <w:bookmarkStart w:id="8" w:name="_Ref32397078"/>
      <w:r w:rsidRPr="00295664">
        <w:rPr>
          <w:szCs w:val="24"/>
          <w:lang w:val="en-GB"/>
        </w:rPr>
        <w:t>R4-1914352, “SI acquisition in NR/U”, Eri</w:t>
      </w:r>
      <w:r>
        <w:rPr>
          <w:szCs w:val="24"/>
          <w:lang w:val="en-GB"/>
        </w:rPr>
        <w:t>csson.</w:t>
      </w:r>
      <w:bookmarkEnd w:id="8"/>
    </w:p>
    <w:p w14:paraId="45803A6E" w14:textId="6AF79AAF" w:rsidR="00017A80" w:rsidRPr="00295664" w:rsidRDefault="00017A80" w:rsidP="00202C34">
      <w:pPr>
        <w:numPr>
          <w:ilvl w:val="0"/>
          <w:numId w:val="1"/>
        </w:numPr>
        <w:overflowPunct w:val="0"/>
        <w:autoSpaceDE w:val="0"/>
        <w:autoSpaceDN w:val="0"/>
        <w:adjustRightInd w:val="0"/>
        <w:spacing w:after="120" w:line="240" w:lineRule="auto"/>
        <w:jc w:val="both"/>
        <w:textAlignment w:val="baseline"/>
        <w:rPr>
          <w:lang w:val="en-GB"/>
        </w:rPr>
      </w:pPr>
      <w:bookmarkStart w:id="9" w:name="_Ref32416255"/>
      <w:r>
        <w:rPr>
          <w:szCs w:val="24"/>
          <w:lang w:val="en-GB"/>
        </w:rPr>
        <w:t xml:space="preserve">RAN1 Chairman’s Notes, </w:t>
      </w:r>
      <w:r w:rsidRPr="00017A80">
        <w:rPr>
          <w:szCs w:val="24"/>
          <w:lang w:val="en-GB"/>
        </w:rPr>
        <w:t>3GPP TSG RAN WG1 Meeting #96</w:t>
      </w:r>
      <w:r>
        <w:rPr>
          <w:szCs w:val="24"/>
          <w:lang w:val="en-GB"/>
        </w:rPr>
        <w:t>.</w:t>
      </w:r>
      <w:bookmarkEnd w:id="9"/>
    </w:p>
    <w:p w14:paraId="72BCD2FC" w14:textId="6105A763" w:rsidR="00522F06" w:rsidRPr="008D5EA4" w:rsidRDefault="00522F06" w:rsidP="008D5EA4">
      <w:pPr>
        <w:overflowPunct w:val="0"/>
        <w:autoSpaceDE w:val="0"/>
        <w:autoSpaceDN w:val="0"/>
        <w:adjustRightInd w:val="0"/>
        <w:spacing w:after="120" w:line="240" w:lineRule="auto"/>
        <w:jc w:val="both"/>
        <w:textAlignment w:val="baseline"/>
        <w:rPr>
          <w:lang w:val="en-GB"/>
        </w:rPr>
      </w:pPr>
    </w:p>
    <w:sectPr w:rsidR="00522F06" w:rsidRPr="008D5EA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510A1" w14:textId="77777777" w:rsidR="00445571" w:rsidRDefault="00445571" w:rsidP="00001C9B">
      <w:pPr>
        <w:spacing w:after="0" w:line="240" w:lineRule="auto"/>
      </w:pPr>
      <w:r>
        <w:separator/>
      </w:r>
    </w:p>
  </w:endnote>
  <w:endnote w:type="continuationSeparator" w:id="0">
    <w:p w14:paraId="3EA7EB3D" w14:textId="77777777" w:rsidR="00445571" w:rsidRDefault="00445571" w:rsidP="00001C9B">
      <w:pPr>
        <w:spacing w:after="0" w:line="240" w:lineRule="auto"/>
      </w:pPr>
      <w:r>
        <w:continuationSeparator/>
      </w:r>
    </w:p>
  </w:endnote>
  <w:endnote w:type="continuationNotice" w:id="1">
    <w:p w14:paraId="35343940" w14:textId="77777777" w:rsidR="00445571" w:rsidRDefault="00445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41970" w14:textId="77777777" w:rsidR="00445571" w:rsidRDefault="00445571" w:rsidP="00001C9B">
      <w:pPr>
        <w:spacing w:after="0" w:line="240" w:lineRule="auto"/>
      </w:pPr>
      <w:r>
        <w:separator/>
      </w:r>
    </w:p>
  </w:footnote>
  <w:footnote w:type="continuationSeparator" w:id="0">
    <w:p w14:paraId="1C3A5D21" w14:textId="77777777" w:rsidR="00445571" w:rsidRDefault="00445571" w:rsidP="00001C9B">
      <w:pPr>
        <w:spacing w:after="0" w:line="240" w:lineRule="auto"/>
      </w:pPr>
      <w:r>
        <w:continuationSeparator/>
      </w:r>
    </w:p>
  </w:footnote>
  <w:footnote w:type="continuationNotice" w:id="1">
    <w:p w14:paraId="3489E57F" w14:textId="77777777" w:rsidR="00445571" w:rsidRDefault="004455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49173E"/>
    <w:multiLevelType w:val="hybridMultilevel"/>
    <w:tmpl w:val="1262885E"/>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1956539"/>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5" w15:restartNumberingAfterBreak="0">
    <w:nsid w:val="3B6960B0"/>
    <w:multiLevelType w:val="hybridMultilevel"/>
    <w:tmpl w:val="0B7279B0"/>
    <w:lvl w:ilvl="0" w:tplc="D112170E">
      <w:start w:val="1"/>
      <w:numFmt w:val="bullet"/>
      <w:lvlText w:val="•"/>
      <w:lvlJc w:val="left"/>
      <w:pPr>
        <w:tabs>
          <w:tab w:val="num" w:pos="720"/>
        </w:tabs>
        <w:ind w:left="720" w:hanging="360"/>
      </w:pPr>
      <w:rPr>
        <w:rFonts w:ascii="Arial" w:hAnsi="Arial" w:hint="default"/>
      </w:rPr>
    </w:lvl>
    <w:lvl w:ilvl="1" w:tplc="E9088616">
      <w:start w:val="29911"/>
      <w:numFmt w:val="bullet"/>
      <w:lvlText w:val="•"/>
      <w:lvlJc w:val="left"/>
      <w:pPr>
        <w:tabs>
          <w:tab w:val="num" w:pos="1440"/>
        </w:tabs>
        <w:ind w:left="1440" w:hanging="360"/>
      </w:pPr>
      <w:rPr>
        <w:rFonts w:ascii="Arial" w:hAnsi="Arial" w:hint="default"/>
      </w:rPr>
    </w:lvl>
    <w:lvl w:ilvl="2" w:tplc="9064BDC4" w:tentative="1">
      <w:start w:val="1"/>
      <w:numFmt w:val="bullet"/>
      <w:lvlText w:val="•"/>
      <w:lvlJc w:val="left"/>
      <w:pPr>
        <w:tabs>
          <w:tab w:val="num" w:pos="2160"/>
        </w:tabs>
        <w:ind w:left="2160" w:hanging="360"/>
      </w:pPr>
      <w:rPr>
        <w:rFonts w:ascii="Arial" w:hAnsi="Arial" w:hint="default"/>
      </w:rPr>
    </w:lvl>
    <w:lvl w:ilvl="3" w:tplc="BDA047A4" w:tentative="1">
      <w:start w:val="1"/>
      <w:numFmt w:val="bullet"/>
      <w:lvlText w:val="•"/>
      <w:lvlJc w:val="left"/>
      <w:pPr>
        <w:tabs>
          <w:tab w:val="num" w:pos="2880"/>
        </w:tabs>
        <w:ind w:left="2880" w:hanging="360"/>
      </w:pPr>
      <w:rPr>
        <w:rFonts w:ascii="Arial" w:hAnsi="Arial" w:hint="default"/>
      </w:rPr>
    </w:lvl>
    <w:lvl w:ilvl="4" w:tplc="AE4049FE" w:tentative="1">
      <w:start w:val="1"/>
      <w:numFmt w:val="bullet"/>
      <w:lvlText w:val="•"/>
      <w:lvlJc w:val="left"/>
      <w:pPr>
        <w:tabs>
          <w:tab w:val="num" w:pos="3600"/>
        </w:tabs>
        <w:ind w:left="3600" w:hanging="360"/>
      </w:pPr>
      <w:rPr>
        <w:rFonts w:ascii="Arial" w:hAnsi="Arial" w:hint="default"/>
      </w:rPr>
    </w:lvl>
    <w:lvl w:ilvl="5" w:tplc="E5884AE8" w:tentative="1">
      <w:start w:val="1"/>
      <w:numFmt w:val="bullet"/>
      <w:lvlText w:val="•"/>
      <w:lvlJc w:val="left"/>
      <w:pPr>
        <w:tabs>
          <w:tab w:val="num" w:pos="4320"/>
        </w:tabs>
        <w:ind w:left="4320" w:hanging="360"/>
      </w:pPr>
      <w:rPr>
        <w:rFonts w:ascii="Arial" w:hAnsi="Arial" w:hint="default"/>
      </w:rPr>
    </w:lvl>
    <w:lvl w:ilvl="6" w:tplc="F32C7F82" w:tentative="1">
      <w:start w:val="1"/>
      <w:numFmt w:val="bullet"/>
      <w:lvlText w:val="•"/>
      <w:lvlJc w:val="left"/>
      <w:pPr>
        <w:tabs>
          <w:tab w:val="num" w:pos="5040"/>
        </w:tabs>
        <w:ind w:left="5040" w:hanging="360"/>
      </w:pPr>
      <w:rPr>
        <w:rFonts w:ascii="Arial" w:hAnsi="Arial" w:hint="default"/>
      </w:rPr>
    </w:lvl>
    <w:lvl w:ilvl="7" w:tplc="46AA76B4" w:tentative="1">
      <w:start w:val="1"/>
      <w:numFmt w:val="bullet"/>
      <w:lvlText w:val="•"/>
      <w:lvlJc w:val="left"/>
      <w:pPr>
        <w:tabs>
          <w:tab w:val="num" w:pos="5760"/>
        </w:tabs>
        <w:ind w:left="5760" w:hanging="360"/>
      </w:pPr>
      <w:rPr>
        <w:rFonts w:ascii="Arial" w:hAnsi="Arial" w:hint="default"/>
      </w:rPr>
    </w:lvl>
    <w:lvl w:ilvl="8" w:tplc="677685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B43B9D"/>
    <w:multiLevelType w:val="hybridMultilevel"/>
    <w:tmpl w:val="27320C46"/>
    <w:lvl w:ilvl="0" w:tplc="5EBCAE88">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7" w15:restartNumberingAfterBreak="0">
    <w:nsid w:val="4D6E3167"/>
    <w:multiLevelType w:val="hybridMultilevel"/>
    <w:tmpl w:val="7848EB46"/>
    <w:lvl w:ilvl="0" w:tplc="A53EC8C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8"/>
  </w:num>
  <w:num w:numId="3">
    <w:abstractNumId w:val="6"/>
  </w:num>
  <w:num w:numId="4">
    <w:abstractNumId w:val="7"/>
  </w:num>
  <w:num w:numId="5">
    <w:abstractNumId w:val="10"/>
  </w:num>
  <w:num w:numId="6">
    <w:abstractNumId w:val="9"/>
  </w:num>
  <w:num w:numId="7">
    <w:abstractNumId w:val="11"/>
  </w:num>
  <w:num w:numId="8">
    <w:abstractNumId w:val="4"/>
  </w:num>
  <w:num w:numId="9">
    <w:abstractNumId w:val="2"/>
  </w:num>
  <w:num w:numId="10">
    <w:abstractNumId w:val="6"/>
    <w:lvlOverride w:ilvl="0">
      <w:startOverride w:val="1"/>
    </w:lvlOverride>
  </w:num>
  <w:num w:numId="11">
    <w:abstractNumId w:val="7"/>
    <w:lvlOverride w:ilvl="0">
      <w:startOverride w:val="1"/>
    </w:lvlOverride>
  </w:num>
  <w:num w:numId="12">
    <w:abstractNumId w:val="3"/>
  </w:num>
  <w:num w:numId="13">
    <w:abstractNumId w:val="1"/>
  </w:num>
  <w:num w:numId="14">
    <w:abstractNumId w:val="5"/>
  </w:num>
  <w:num w:numId="15">
    <w:abstractNumId w:val="7"/>
    <w:lvlOverride w:ilvl="0">
      <w:startOverride w:val="1"/>
    </w:lvlOverride>
  </w:num>
  <w:num w:numId="16">
    <w:abstractNumId w:val="6"/>
    <w:lvlOverride w:ilvl="0">
      <w:startOverride w:val="1"/>
    </w:lvlOverride>
  </w:num>
  <w:num w:numId="17">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078B8"/>
    <w:rsid w:val="000116DD"/>
    <w:rsid w:val="00011BEC"/>
    <w:rsid w:val="00014861"/>
    <w:rsid w:val="00017A80"/>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761CB"/>
    <w:rsid w:val="00080395"/>
    <w:rsid w:val="0008612A"/>
    <w:rsid w:val="00086C77"/>
    <w:rsid w:val="00092144"/>
    <w:rsid w:val="000926E7"/>
    <w:rsid w:val="000A20DE"/>
    <w:rsid w:val="000A5622"/>
    <w:rsid w:val="000A5729"/>
    <w:rsid w:val="000B0056"/>
    <w:rsid w:val="000C3BC9"/>
    <w:rsid w:val="000C56C0"/>
    <w:rsid w:val="000D2D87"/>
    <w:rsid w:val="000D5C4C"/>
    <w:rsid w:val="000E2027"/>
    <w:rsid w:val="000E23A6"/>
    <w:rsid w:val="000E5003"/>
    <w:rsid w:val="000F01D4"/>
    <w:rsid w:val="000F09AB"/>
    <w:rsid w:val="000F2A39"/>
    <w:rsid w:val="000F4C1A"/>
    <w:rsid w:val="000F7435"/>
    <w:rsid w:val="00102AA6"/>
    <w:rsid w:val="001057E8"/>
    <w:rsid w:val="001108FE"/>
    <w:rsid w:val="001109F8"/>
    <w:rsid w:val="001149DB"/>
    <w:rsid w:val="00117796"/>
    <w:rsid w:val="001209AC"/>
    <w:rsid w:val="00120D3A"/>
    <w:rsid w:val="0012444B"/>
    <w:rsid w:val="00124459"/>
    <w:rsid w:val="00126279"/>
    <w:rsid w:val="00130290"/>
    <w:rsid w:val="00130600"/>
    <w:rsid w:val="00140330"/>
    <w:rsid w:val="001412DC"/>
    <w:rsid w:val="00142412"/>
    <w:rsid w:val="00143E75"/>
    <w:rsid w:val="00151A8D"/>
    <w:rsid w:val="0015200C"/>
    <w:rsid w:val="0015341D"/>
    <w:rsid w:val="001620CD"/>
    <w:rsid w:val="001622C4"/>
    <w:rsid w:val="00162FA0"/>
    <w:rsid w:val="00165EE7"/>
    <w:rsid w:val="001679DE"/>
    <w:rsid w:val="001701CE"/>
    <w:rsid w:val="001745F8"/>
    <w:rsid w:val="00174AD3"/>
    <w:rsid w:val="00174E87"/>
    <w:rsid w:val="0017501D"/>
    <w:rsid w:val="001774CB"/>
    <w:rsid w:val="001802FD"/>
    <w:rsid w:val="0018208B"/>
    <w:rsid w:val="001838CF"/>
    <w:rsid w:val="0019220B"/>
    <w:rsid w:val="00192A0F"/>
    <w:rsid w:val="001958A2"/>
    <w:rsid w:val="00195E2B"/>
    <w:rsid w:val="001961B9"/>
    <w:rsid w:val="001A72C1"/>
    <w:rsid w:val="001B116F"/>
    <w:rsid w:val="001B2870"/>
    <w:rsid w:val="001B5B85"/>
    <w:rsid w:val="001C27B5"/>
    <w:rsid w:val="001D54CB"/>
    <w:rsid w:val="001D6CBA"/>
    <w:rsid w:val="001E30F6"/>
    <w:rsid w:val="001E3D2A"/>
    <w:rsid w:val="001E3EB3"/>
    <w:rsid w:val="001E659F"/>
    <w:rsid w:val="001E6EA2"/>
    <w:rsid w:val="001F364B"/>
    <w:rsid w:val="001F6216"/>
    <w:rsid w:val="001F6C25"/>
    <w:rsid w:val="00200081"/>
    <w:rsid w:val="00202988"/>
    <w:rsid w:val="00202C34"/>
    <w:rsid w:val="00202CDC"/>
    <w:rsid w:val="002032F4"/>
    <w:rsid w:val="00203B92"/>
    <w:rsid w:val="0020521B"/>
    <w:rsid w:val="00206975"/>
    <w:rsid w:val="00210FAC"/>
    <w:rsid w:val="0021156E"/>
    <w:rsid w:val="002131AA"/>
    <w:rsid w:val="002149F0"/>
    <w:rsid w:val="00214E5E"/>
    <w:rsid w:val="00215AD6"/>
    <w:rsid w:val="002255AA"/>
    <w:rsid w:val="002267F3"/>
    <w:rsid w:val="002325A1"/>
    <w:rsid w:val="00235F5C"/>
    <w:rsid w:val="00236D6F"/>
    <w:rsid w:val="00236D78"/>
    <w:rsid w:val="00237A2C"/>
    <w:rsid w:val="00240419"/>
    <w:rsid w:val="00245F37"/>
    <w:rsid w:val="0024625B"/>
    <w:rsid w:val="00255E2C"/>
    <w:rsid w:val="002562FC"/>
    <w:rsid w:val="00260226"/>
    <w:rsid w:val="002650B5"/>
    <w:rsid w:val="00265102"/>
    <w:rsid w:val="00265843"/>
    <w:rsid w:val="00273443"/>
    <w:rsid w:val="00280503"/>
    <w:rsid w:val="00282637"/>
    <w:rsid w:val="00284157"/>
    <w:rsid w:val="002853E1"/>
    <w:rsid w:val="002870BB"/>
    <w:rsid w:val="002871F8"/>
    <w:rsid w:val="002873D6"/>
    <w:rsid w:val="00287B2D"/>
    <w:rsid w:val="00294438"/>
    <w:rsid w:val="00295664"/>
    <w:rsid w:val="00295D0B"/>
    <w:rsid w:val="00295E25"/>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D0A10"/>
    <w:rsid w:val="002D10FA"/>
    <w:rsid w:val="002D2A2F"/>
    <w:rsid w:val="002D44E3"/>
    <w:rsid w:val="002D4C55"/>
    <w:rsid w:val="002E01B2"/>
    <w:rsid w:val="002F1542"/>
    <w:rsid w:val="002F76F2"/>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2925"/>
    <w:rsid w:val="00376F54"/>
    <w:rsid w:val="003776D8"/>
    <w:rsid w:val="0038046E"/>
    <w:rsid w:val="00384776"/>
    <w:rsid w:val="00386F0A"/>
    <w:rsid w:val="00386F6B"/>
    <w:rsid w:val="00386FA7"/>
    <w:rsid w:val="00390247"/>
    <w:rsid w:val="00391337"/>
    <w:rsid w:val="00391A23"/>
    <w:rsid w:val="003A2CBA"/>
    <w:rsid w:val="003A3F61"/>
    <w:rsid w:val="003B03F3"/>
    <w:rsid w:val="003B1432"/>
    <w:rsid w:val="003B2E8E"/>
    <w:rsid w:val="003B659E"/>
    <w:rsid w:val="003B7ACC"/>
    <w:rsid w:val="003C174C"/>
    <w:rsid w:val="003C2C76"/>
    <w:rsid w:val="003C46D1"/>
    <w:rsid w:val="003C6693"/>
    <w:rsid w:val="003C6881"/>
    <w:rsid w:val="003C75C4"/>
    <w:rsid w:val="003D34E3"/>
    <w:rsid w:val="003D380F"/>
    <w:rsid w:val="003D6875"/>
    <w:rsid w:val="003E0127"/>
    <w:rsid w:val="003E3825"/>
    <w:rsid w:val="003E508A"/>
    <w:rsid w:val="003E5526"/>
    <w:rsid w:val="003E5C9D"/>
    <w:rsid w:val="003F4960"/>
    <w:rsid w:val="003F5961"/>
    <w:rsid w:val="003F7E7B"/>
    <w:rsid w:val="004001CA"/>
    <w:rsid w:val="00404AE4"/>
    <w:rsid w:val="00413472"/>
    <w:rsid w:val="00420DF4"/>
    <w:rsid w:val="00423A76"/>
    <w:rsid w:val="0043238D"/>
    <w:rsid w:val="004367F1"/>
    <w:rsid w:val="0043750A"/>
    <w:rsid w:val="00445571"/>
    <w:rsid w:val="004573AB"/>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BD4"/>
    <w:rsid w:val="004E5E66"/>
    <w:rsid w:val="004E630E"/>
    <w:rsid w:val="004F3B01"/>
    <w:rsid w:val="00503282"/>
    <w:rsid w:val="005032C3"/>
    <w:rsid w:val="00503B4D"/>
    <w:rsid w:val="00504EE9"/>
    <w:rsid w:val="00510FB5"/>
    <w:rsid w:val="00511D00"/>
    <w:rsid w:val="005150F7"/>
    <w:rsid w:val="00522F06"/>
    <w:rsid w:val="00524299"/>
    <w:rsid w:val="0053065D"/>
    <w:rsid w:val="005318D1"/>
    <w:rsid w:val="005343AA"/>
    <w:rsid w:val="005440B8"/>
    <w:rsid w:val="0054442C"/>
    <w:rsid w:val="005479EB"/>
    <w:rsid w:val="00550285"/>
    <w:rsid w:val="005505C2"/>
    <w:rsid w:val="00551ACF"/>
    <w:rsid w:val="00554227"/>
    <w:rsid w:val="00556D62"/>
    <w:rsid w:val="00562B2E"/>
    <w:rsid w:val="0056348E"/>
    <w:rsid w:val="00567303"/>
    <w:rsid w:val="0057505C"/>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FE7"/>
    <w:rsid w:val="005A71E8"/>
    <w:rsid w:val="005B77E9"/>
    <w:rsid w:val="005B7E33"/>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35400"/>
    <w:rsid w:val="0064532C"/>
    <w:rsid w:val="006502CE"/>
    <w:rsid w:val="00657320"/>
    <w:rsid w:val="00661412"/>
    <w:rsid w:val="006637DF"/>
    <w:rsid w:val="00664950"/>
    <w:rsid w:val="0066617A"/>
    <w:rsid w:val="00683220"/>
    <w:rsid w:val="00683CB8"/>
    <w:rsid w:val="0068640E"/>
    <w:rsid w:val="00687FA0"/>
    <w:rsid w:val="00693DAF"/>
    <w:rsid w:val="00696989"/>
    <w:rsid w:val="006A7876"/>
    <w:rsid w:val="006A7D79"/>
    <w:rsid w:val="006B7010"/>
    <w:rsid w:val="006C0384"/>
    <w:rsid w:val="006C2D33"/>
    <w:rsid w:val="006C3421"/>
    <w:rsid w:val="006C3FC0"/>
    <w:rsid w:val="006C4790"/>
    <w:rsid w:val="006C4CD2"/>
    <w:rsid w:val="006C645C"/>
    <w:rsid w:val="006D241A"/>
    <w:rsid w:val="006D260F"/>
    <w:rsid w:val="006D588D"/>
    <w:rsid w:val="006D6F35"/>
    <w:rsid w:val="006D70D8"/>
    <w:rsid w:val="006D7B45"/>
    <w:rsid w:val="006E2B00"/>
    <w:rsid w:val="006E3B4A"/>
    <w:rsid w:val="006E7AF0"/>
    <w:rsid w:val="006F61EC"/>
    <w:rsid w:val="006F71DA"/>
    <w:rsid w:val="00703052"/>
    <w:rsid w:val="007041B5"/>
    <w:rsid w:val="007047A4"/>
    <w:rsid w:val="0070502B"/>
    <w:rsid w:val="0070580A"/>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6FD"/>
    <w:rsid w:val="007578E8"/>
    <w:rsid w:val="0076280D"/>
    <w:rsid w:val="00762FFD"/>
    <w:rsid w:val="0077774D"/>
    <w:rsid w:val="0078329A"/>
    <w:rsid w:val="00783B71"/>
    <w:rsid w:val="00784412"/>
    <w:rsid w:val="00785232"/>
    <w:rsid w:val="00793970"/>
    <w:rsid w:val="00794D69"/>
    <w:rsid w:val="00796061"/>
    <w:rsid w:val="00796A12"/>
    <w:rsid w:val="00796E74"/>
    <w:rsid w:val="007A15EE"/>
    <w:rsid w:val="007A306D"/>
    <w:rsid w:val="007A5F1D"/>
    <w:rsid w:val="007A61B3"/>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237F"/>
    <w:rsid w:val="008131F3"/>
    <w:rsid w:val="00814EF4"/>
    <w:rsid w:val="00816C80"/>
    <w:rsid w:val="0082015A"/>
    <w:rsid w:val="008226EB"/>
    <w:rsid w:val="00823523"/>
    <w:rsid w:val="00825BAF"/>
    <w:rsid w:val="0082641B"/>
    <w:rsid w:val="008268D5"/>
    <w:rsid w:val="00826A94"/>
    <w:rsid w:val="008278B2"/>
    <w:rsid w:val="0083342A"/>
    <w:rsid w:val="00841BCD"/>
    <w:rsid w:val="0085201A"/>
    <w:rsid w:val="008538A8"/>
    <w:rsid w:val="00857897"/>
    <w:rsid w:val="00857FC9"/>
    <w:rsid w:val="00862775"/>
    <w:rsid w:val="00864577"/>
    <w:rsid w:val="00864992"/>
    <w:rsid w:val="008658D5"/>
    <w:rsid w:val="00870CCB"/>
    <w:rsid w:val="00870D0F"/>
    <w:rsid w:val="00871019"/>
    <w:rsid w:val="0087233E"/>
    <w:rsid w:val="00881AE5"/>
    <w:rsid w:val="008826C1"/>
    <w:rsid w:val="00884C86"/>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4635"/>
    <w:rsid w:val="008D5AF1"/>
    <w:rsid w:val="008D5EA4"/>
    <w:rsid w:val="008E0A1C"/>
    <w:rsid w:val="008E31F8"/>
    <w:rsid w:val="008E67FB"/>
    <w:rsid w:val="008F0CEA"/>
    <w:rsid w:val="008F5164"/>
    <w:rsid w:val="008F64E5"/>
    <w:rsid w:val="008F7B6B"/>
    <w:rsid w:val="00900C72"/>
    <w:rsid w:val="009042BD"/>
    <w:rsid w:val="00907373"/>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67F07"/>
    <w:rsid w:val="0097080A"/>
    <w:rsid w:val="00970CF3"/>
    <w:rsid w:val="00970D3C"/>
    <w:rsid w:val="00971A14"/>
    <w:rsid w:val="00975A16"/>
    <w:rsid w:val="00976113"/>
    <w:rsid w:val="00977E1D"/>
    <w:rsid w:val="00980373"/>
    <w:rsid w:val="00980394"/>
    <w:rsid w:val="009822F6"/>
    <w:rsid w:val="00982A88"/>
    <w:rsid w:val="00985535"/>
    <w:rsid w:val="009919A3"/>
    <w:rsid w:val="009960B0"/>
    <w:rsid w:val="00996A54"/>
    <w:rsid w:val="00997744"/>
    <w:rsid w:val="009A2D2B"/>
    <w:rsid w:val="009A4337"/>
    <w:rsid w:val="009A51CC"/>
    <w:rsid w:val="009A52DC"/>
    <w:rsid w:val="009A69C2"/>
    <w:rsid w:val="009B227B"/>
    <w:rsid w:val="009B602E"/>
    <w:rsid w:val="009B6C1A"/>
    <w:rsid w:val="009B6F40"/>
    <w:rsid w:val="009C787D"/>
    <w:rsid w:val="009D341F"/>
    <w:rsid w:val="009D7F56"/>
    <w:rsid w:val="009E34DF"/>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313E5"/>
    <w:rsid w:val="00A34CCC"/>
    <w:rsid w:val="00A35498"/>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B0F"/>
    <w:rsid w:val="00AC5CA7"/>
    <w:rsid w:val="00AC7172"/>
    <w:rsid w:val="00AD1216"/>
    <w:rsid w:val="00AE2475"/>
    <w:rsid w:val="00AE4E14"/>
    <w:rsid w:val="00AF0857"/>
    <w:rsid w:val="00AF21F5"/>
    <w:rsid w:val="00B0082E"/>
    <w:rsid w:val="00B02489"/>
    <w:rsid w:val="00B07A4B"/>
    <w:rsid w:val="00B13C57"/>
    <w:rsid w:val="00B144F7"/>
    <w:rsid w:val="00B14CF0"/>
    <w:rsid w:val="00B16B9B"/>
    <w:rsid w:val="00B171F0"/>
    <w:rsid w:val="00B23C25"/>
    <w:rsid w:val="00B24BC9"/>
    <w:rsid w:val="00B25E76"/>
    <w:rsid w:val="00B27873"/>
    <w:rsid w:val="00B27CEF"/>
    <w:rsid w:val="00B308E7"/>
    <w:rsid w:val="00B31965"/>
    <w:rsid w:val="00B31CD5"/>
    <w:rsid w:val="00B31E9A"/>
    <w:rsid w:val="00B34766"/>
    <w:rsid w:val="00B36D5B"/>
    <w:rsid w:val="00B3702D"/>
    <w:rsid w:val="00B41953"/>
    <w:rsid w:val="00B43505"/>
    <w:rsid w:val="00B4460A"/>
    <w:rsid w:val="00B4584E"/>
    <w:rsid w:val="00B469B2"/>
    <w:rsid w:val="00B51DCE"/>
    <w:rsid w:val="00B55FDC"/>
    <w:rsid w:val="00B62A7B"/>
    <w:rsid w:val="00B65447"/>
    <w:rsid w:val="00B65F6D"/>
    <w:rsid w:val="00B72BC9"/>
    <w:rsid w:val="00B767A1"/>
    <w:rsid w:val="00B8554B"/>
    <w:rsid w:val="00B96DA3"/>
    <w:rsid w:val="00BA01FA"/>
    <w:rsid w:val="00BA12A1"/>
    <w:rsid w:val="00BA2BD8"/>
    <w:rsid w:val="00BA6E48"/>
    <w:rsid w:val="00BB213E"/>
    <w:rsid w:val="00BB5711"/>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4AFA"/>
    <w:rsid w:val="00BE5C63"/>
    <w:rsid w:val="00BE5F1B"/>
    <w:rsid w:val="00BE6B0A"/>
    <w:rsid w:val="00BE7C72"/>
    <w:rsid w:val="00BF168E"/>
    <w:rsid w:val="00BF16C3"/>
    <w:rsid w:val="00BF2218"/>
    <w:rsid w:val="00BF6C08"/>
    <w:rsid w:val="00C03DB4"/>
    <w:rsid w:val="00C07FAE"/>
    <w:rsid w:val="00C12E65"/>
    <w:rsid w:val="00C14AFE"/>
    <w:rsid w:val="00C219F1"/>
    <w:rsid w:val="00C21CEC"/>
    <w:rsid w:val="00C25509"/>
    <w:rsid w:val="00C27CD5"/>
    <w:rsid w:val="00C36DF3"/>
    <w:rsid w:val="00C44972"/>
    <w:rsid w:val="00C47463"/>
    <w:rsid w:val="00C517AB"/>
    <w:rsid w:val="00C52E17"/>
    <w:rsid w:val="00C530CB"/>
    <w:rsid w:val="00C53BF0"/>
    <w:rsid w:val="00C67D92"/>
    <w:rsid w:val="00C707CE"/>
    <w:rsid w:val="00C716D6"/>
    <w:rsid w:val="00C81064"/>
    <w:rsid w:val="00CA22D5"/>
    <w:rsid w:val="00CA6ADC"/>
    <w:rsid w:val="00CA7DDF"/>
    <w:rsid w:val="00CB24C3"/>
    <w:rsid w:val="00CB5A09"/>
    <w:rsid w:val="00CC012F"/>
    <w:rsid w:val="00CC2C6A"/>
    <w:rsid w:val="00CC470A"/>
    <w:rsid w:val="00CD49F8"/>
    <w:rsid w:val="00CD67B8"/>
    <w:rsid w:val="00CD7492"/>
    <w:rsid w:val="00CE2443"/>
    <w:rsid w:val="00CE2BEE"/>
    <w:rsid w:val="00CE3A6B"/>
    <w:rsid w:val="00CF17A8"/>
    <w:rsid w:val="00CF4364"/>
    <w:rsid w:val="00CF4F06"/>
    <w:rsid w:val="00D00211"/>
    <w:rsid w:val="00D01D07"/>
    <w:rsid w:val="00D03530"/>
    <w:rsid w:val="00D04A17"/>
    <w:rsid w:val="00D06309"/>
    <w:rsid w:val="00D12838"/>
    <w:rsid w:val="00D24102"/>
    <w:rsid w:val="00D30BD1"/>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92FC1"/>
    <w:rsid w:val="00DB1C47"/>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1363"/>
    <w:rsid w:val="00DF2997"/>
    <w:rsid w:val="00DF3435"/>
    <w:rsid w:val="00DF3461"/>
    <w:rsid w:val="00DF5A85"/>
    <w:rsid w:val="00DF6FED"/>
    <w:rsid w:val="00E00441"/>
    <w:rsid w:val="00E0198A"/>
    <w:rsid w:val="00E01B57"/>
    <w:rsid w:val="00E02C42"/>
    <w:rsid w:val="00E03C16"/>
    <w:rsid w:val="00E0619A"/>
    <w:rsid w:val="00E07031"/>
    <w:rsid w:val="00E15BED"/>
    <w:rsid w:val="00E17629"/>
    <w:rsid w:val="00E247CC"/>
    <w:rsid w:val="00E257DE"/>
    <w:rsid w:val="00E3080C"/>
    <w:rsid w:val="00E30ADB"/>
    <w:rsid w:val="00E30CBE"/>
    <w:rsid w:val="00E34909"/>
    <w:rsid w:val="00E403A7"/>
    <w:rsid w:val="00E4069D"/>
    <w:rsid w:val="00E42707"/>
    <w:rsid w:val="00E50C7F"/>
    <w:rsid w:val="00E61110"/>
    <w:rsid w:val="00E64435"/>
    <w:rsid w:val="00E6704F"/>
    <w:rsid w:val="00E6780A"/>
    <w:rsid w:val="00E72B96"/>
    <w:rsid w:val="00E83FC4"/>
    <w:rsid w:val="00E85529"/>
    <w:rsid w:val="00E8590A"/>
    <w:rsid w:val="00E86FB4"/>
    <w:rsid w:val="00E91602"/>
    <w:rsid w:val="00E91A5B"/>
    <w:rsid w:val="00EA0C50"/>
    <w:rsid w:val="00EA2462"/>
    <w:rsid w:val="00EA2CB2"/>
    <w:rsid w:val="00EA3482"/>
    <w:rsid w:val="00EA3B6F"/>
    <w:rsid w:val="00EA3EA9"/>
    <w:rsid w:val="00EA69DF"/>
    <w:rsid w:val="00EB059E"/>
    <w:rsid w:val="00EC0BD8"/>
    <w:rsid w:val="00EC184E"/>
    <w:rsid w:val="00EC2A9C"/>
    <w:rsid w:val="00EC5ABF"/>
    <w:rsid w:val="00EC5F4D"/>
    <w:rsid w:val="00EC7BC3"/>
    <w:rsid w:val="00ED0A00"/>
    <w:rsid w:val="00ED17D0"/>
    <w:rsid w:val="00ED1BCA"/>
    <w:rsid w:val="00ED1F3F"/>
    <w:rsid w:val="00ED7600"/>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21DD"/>
    <w:rsid w:val="00F42B07"/>
    <w:rsid w:val="00F4761D"/>
    <w:rsid w:val="00F61F43"/>
    <w:rsid w:val="00F64197"/>
    <w:rsid w:val="00F64578"/>
    <w:rsid w:val="00F657A2"/>
    <w:rsid w:val="00F72507"/>
    <w:rsid w:val="00F72ED0"/>
    <w:rsid w:val="00F7450D"/>
    <w:rsid w:val="00F824F5"/>
    <w:rsid w:val="00F83877"/>
    <w:rsid w:val="00F84643"/>
    <w:rsid w:val="00F84BA1"/>
    <w:rsid w:val="00F85D40"/>
    <w:rsid w:val="00F87098"/>
    <w:rsid w:val="00F95D1B"/>
    <w:rsid w:val="00FA0EDC"/>
    <w:rsid w:val="00FA1D1C"/>
    <w:rsid w:val="00FA3135"/>
    <w:rsid w:val="00FA3537"/>
    <w:rsid w:val="00FA3B2E"/>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5F8B"/>
    <w:rsid w:val="00FD7741"/>
    <w:rsid w:val="00FE5B8F"/>
    <w:rsid w:val="00FE616E"/>
    <w:rsid w:val="00FF2E71"/>
    <w:rsid w:val="00FF6C99"/>
    <w:rsid w:val="04D73427"/>
    <w:rsid w:val="09B3759D"/>
    <w:rsid w:val="11FABD2C"/>
    <w:rsid w:val="27F27CB4"/>
    <w:rsid w:val="30B6439F"/>
    <w:rsid w:val="3AB671B9"/>
    <w:rsid w:val="494488D8"/>
    <w:rsid w:val="4ADD0B6C"/>
    <w:rsid w:val="51C1F9DD"/>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884FBADC-EBC4-4424-9458-CD76682D3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character" w:styleId="Strong">
    <w:name w:val="Strong"/>
    <w:basedOn w:val="DefaultParagraphFont"/>
    <w:uiPriority w:val="22"/>
    <w:qFormat/>
    <w:rsid w:val="00CD49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1967989">
      <w:bodyDiv w:val="1"/>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58739967">
      <w:bodyDiv w:val="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285936405">
      <w:bodyDiv w:val="1"/>
      <w:marLeft w:val="0"/>
      <w:marRight w:val="0"/>
      <w:marTop w:val="0"/>
      <w:marBottom w:val="0"/>
      <w:divBdr>
        <w:top w:val="none" w:sz="0" w:space="0" w:color="auto"/>
        <w:left w:val="none" w:sz="0" w:space="0" w:color="auto"/>
        <w:bottom w:val="none" w:sz="0" w:space="0" w:color="auto"/>
        <w:right w:val="none" w:sz="0" w:space="0" w:color="auto"/>
      </w:divBdr>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42581382">
      <w:bodyDiv w:val="1"/>
      <w:marLeft w:val="0"/>
      <w:marRight w:val="0"/>
      <w:marTop w:val="0"/>
      <w:marBottom w:val="0"/>
      <w:divBdr>
        <w:top w:val="none" w:sz="0" w:space="0" w:color="auto"/>
        <w:left w:val="none" w:sz="0" w:space="0" w:color="auto"/>
        <w:bottom w:val="none" w:sz="0" w:space="0" w:color="auto"/>
        <w:right w:val="none" w:sz="0" w:space="0" w:color="auto"/>
      </w:divBdr>
      <w:divsChild>
        <w:div w:id="1166557059">
          <w:marLeft w:val="360"/>
          <w:marRight w:val="0"/>
          <w:marTop w:val="200"/>
          <w:marBottom w:val="0"/>
          <w:divBdr>
            <w:top w:val="none" w:sz="0" w:space="0" w:color="auto"/>
            <w:left w:val="none" w:sz="0" w:space="0" w:color="auto"/>
            <w:bottom w:val="none" w:sz="0" w:space="0" w:color="auto"/>
            <w:right w:val="none" w:sz="0" w:space="0" w:color="auto"/>
          </w:divBdr>
        </w:div>
        <w:div w:id="1603368870">
          <w:marLeft w:val="1080"/>
          <w:marRight w:val="0"/>
          <w:marTop w:val="100"/>
          <w:marBottom w:val="0"/>
          <w:divBdr>
            <w:top w:val="none" w:sz="0" w:space="0" w:color="auto"/>
            <w:left w:val="none" w:sz="0" w:space="0" w:color="auto"/>
            <w:bottom w:val="none" w:sz="0" w:space="0" w:color="auto"/>
            <w:right w:val="none" w:sz="0" w:space="0" w:color="auto"/>
          </w:divBdr>
        </w:div>
        <w:div w:id="298606626">
          <w:marLeft w:val="1080"/>
          <w:marRight w:val="0"/>
          <w:marTop w:val="100"/>
          <w:marBottom w:val="0"/>
          <w:divBdr>
            <w:top w:val="none" w:sz="0" w:space="0" w:color="auto"/>
            <w:left w:val="none" w:sz="0" w:space="0" w:color="auto"/>
            <w:bottom w:val="none" w:sz="0" w:space="0" w:color="auto"/>
            <w:right w:val="none" w:sz="0" w:space="0" w:color="auto"/>
          </w:divBdr>
        </w:div>
      </w:divsChild>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68109445">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6710717">
      <w:bodyDiv w:val="1"/>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68778664">
      <w:bodyDiv w:val="1"/>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84359946">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892769011">
      <w:bodyDiv w:val="1"/>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4168382">
      <w:bodyDiv w:val="1"/>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5AIRPNAIUNRU-1328258698-770</_dlc_DocId>
    <_dlc_DocIdUrl xmlns="71c5aaf6-e6ce-465b-b873-5148d2a4c105">
      <Url>https://nokia.sharepoint.com/sites/c5g/5gradio/_layouts/15/DocIdRedir.aspx?ID=5AIRPNAIUNRU-1328258698-770</Url>
      <Description>5AIRPNAIUNRU-1328258698-770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2.xml><?xml version="1.0" encoding="utf-8"?>
<ds:datastoreItem xmlns:ds="http://schemas.openxmlformats.org/officeDocument/2006/customXml" ds:itemID="{69D751E3-9AF3-4B36-B6BF-F3D78DDD1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5.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6.xml><?xml version="1.0" encoding="utf-8"?>
<ds:datastoreItem xmlns:ds="http://schemas.openxmlformats.org/officeDocument/2006/customXml" ds:itemID="{65C611B2-D60E-4789-8FD1-D2F45AC4C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997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11</cp:revision>
  <cp:lastPrinted>2020-02-12T12:34:00Z</cp:lastPrinted>
  <dcterms:created xsi:type="dcterms:W3CDTF">2020-02-12T08:10:00Z</dcterms:created>
  <dcterms:modified xsi:type="dcterms:W3CDTF">2020-02-14T13:46:00Z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AuthorIds_UIVersion_512">
    <vt:lpwstr>18279</vt:lpwstr>
  </property>
  <property fmtid="{D5CDD505-2E9C-101B-9397-08002B2CF9AE}" pid="4" name="_dlc_DocIdItemGuid">
    <vt:lpwstr>9fe015ef-1095-444b-9838-81022a998f45</vt:lpwstr>
  </property>
</Properties>
</file>